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1F" w:rsidRPr="00A755DD" w:rsidRDefault="00020A36" w:rsidP="00623D1F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GenMAPP</w:t>
      </w:r>
      <w:proofErr w:type="spellEnd"/>
      <w:r w:rsidR="00623D1F" w:rsidRPr="00D106DB">
        <w:rPr>
          <w:b/>
          <w:sz w:val="22"/>
          <w:szCs w:val="22"/>
        </w:rPr>
        <w:t xml:space="preserve"> Gene Database for </w:t>
      </w:r>
      <w:r w:rsidR="0065398B">
        <w:rPr>
          <w:b/>
          <w:i/>
          <w:sz w:val="22"/>
          <w:szCs w:val="22"/>
        </w:rPr>
        <w:t>Bordetella pertussis</w:t>
      </w:r>
      <w:r w:rsidR="00204B28">
        <w:rPr>
          <w:b/>
          <w:i/>
          <w:sz w:val="22"/>
          <w:szCs w:val="22"/>
        </w:rPr>
        <w:t xml:space="preserve"> </w:t>
      </w:r>
      <w:proofErr w:type="spellStart"/>
      <w:r w:rsidR="0065398B">
        <w:rPr>
          <w:b/>
          <w:sz w:val="22"/>
          <w:szCs w:val="22"/>
        </w:rPr>
        <w:t>Tohama</w:t>
      </w:r>
      <w:proofErr w:type="spellEnd"/>
      <w:r w:rsidR="0065398B">
        <w:rPr>
          <w:b/>
          <w:sz w:val="22"/>
          <w:szCs w:val="22"/>
        </w:rPr>
        <w:t xml:space="preserve"> I</w:t>
      </w:r>
    </w:p>
    <w:p w:rsidR="00623D1F" w:rsidRPr="00D106DB" w:rsidRDefault="0065398B" w:rsidP="00623D1F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bpertussis-s</w:t>
      </w:r>
      <w:r w:rsidR="00F84110">
        <w:rPr>
          <w:sz w:val="22"/>
          <w:szCs w:val="22"/>
        </w:rPr>
        <w:t>td_</w:t>
      </w:r>
      <w:r>
        <w:rPr>
          <w:sz w:val="22"/>
          <w:szCs w:val="22"/>
        </w:rPr>
        <w:t>cw2015</w:t>
      </w:r>
      <w:r w:rsidR="00020A36">
        <w:rPr>
          <w:sz w:val="22"/>
          <w:szCs w:val="22"/>
        </w:rPr>
        <w:t>1210</w:t>
      </w:r>
      <w:r w:rsidR="00F84110">
        <w:rPr>
          <w:sz w:val="22"/>
          <w:szCs w:val="22"/>
        </w:rPr>
        <w:t>.gdb</w:t>
      </w:r>
      <w:proofErr w:type="gramEnd"/>
    </w:p>
    <w:p w:rsidR="00623D1F" w:rsidRPr="00D106DB" w:rsidRDefault="00623D1F" w:rsidP="00623D1F">
      <w:pPr>
        <w:jc w:val="center"/>
        <w:rPr>
          <w:b/>
          <w:sz w:val="22"/>
          <w:szCs w:val="22"/>
        </w:rPr>
      </w:pPr>
      <w:r w:rsidRPr="00D106DB">
        <w:rPr>
          <w:b/>
          <w:sz w:val="22"/>
          <w:szCs w:val="22"/>
        </w:rPr>
        <w:t>ReadMe</w:t>
      </w:r>
    </w:p>
    <w:p w:rsidR="00623D1F" w:rsidRPr="00D106DB" w:rsidRDefault="00623D1F" w:rsidP="00623D1F">
      <w:pPr>
        <w:rPr>
          <w:sz w:val="22"/>
          <w:szCs w:val="22"/>
        </w:rPr>
      </w:pPr>
    </w:p>
    <w:p w:rsidR="00623D1F" w:rsidRPr="00D106DB" w:rsidRDefault="00204B28" w:rsidP="00623D1F">
      <w:pPr>
        <w:rPr>
          <w:sz w:val="22"/>
          <w:szCs w:val="22"/>
        </w:rPr>
      </w:pPr>
      <w:r>
        <w:rPr>
          <w:sz w:val="22"/>
          <w:szCs w:val="22"/>
        </w:rPr>
        <w:t xml:space="preserve">Last revised:  </w:t>
      </w:r>
      <w:r w:rsidR="00C122EE">
        <w:rPr>
          <w:sz w:val="22"/>
          <w:szCs w:val="22"/>
        </w:rPr>
        <w:t>12/18</w:t>
      </w:r>
      <w:r w:rsidR="0065398B">
        <w:rPr>
          <w:sz w:val="22"/>
          <w:szCs w:val="22"/>
        </w:rPr>
        <w:t>/15</w:t>
      </w:r>
    </w:p>
    <w:p w:rsidR="00623D1F" w:rsidRPr="00D106DB" w:rsidRDefault="00623D1F" w:rsidP="00623D1F">
      <w:pPr>
        <w:rPr>
          <w:sz w:val="22"/>
          <w:szCs w:val="22"/>
        </w:rPr>
      </w:pPr>
    </w:p>
    <w:p w:rsidR="00623D1F" w:rsidRPr="00D106DB" w:rsidRDefault="00623D1F" w:rsidP="00623D1F">
      <w:pPr>
        <w:rPr>
          <w:sz w:val="22"/>
          <w:szCs w:val="22"/>
        </w:rPr>
      </w:pPr>
      <w:r w:rsidRPr="00D106DB">
        <w:rPr>
          <w:sz w:val="22"/>
          <w:szCs w:val="22"/>
        </w:rPr>
        <w:t>This document contains the following:</w:t>
      </w:r>
    </w:p>
    <w:p w:rsidR="00623D1F" w:rsidRPr="00D106DB" w:rsidRDefault="0065398B" w:rsidP="00D106D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Overview of </w:t>
      </w:r>
      <w:proofErr w:type="spellStart"/>
      <w:r>
        <w:rPr>
          <w:sz w:val="22"/>
          <w:szCs w:val="22"/>
        </w:rPr>
        <w:t>GenMAPP</w:t>
      </w:r>
      <w:proofErr w:type="spellEnd"/>
      <w:r>
        <w:rPr>
          <w:sz w:val="22"/>
          <w:szCs w:val="22"/>
        </w:rPr>
        <w:t xml:space="preserve"> Application and A</w:t>
      </w:r>
      <w:r w:rsidR="00623D1F" w:rsidRPr="00D106DB">
        <w:rPr>
          <w:sz w:val="22"/>
          <w:szCs w:val="22"/>
        </w:rPr>
        <w:t xml:space="preserve">ccessory </w:t>
      </w:r>
      <w:r>
        <w:rPr>
          <w:sz w:val="22"/>
          <w:szCs w:val="22"/>
        </w:rPr>
        <w:t>P</w:t>
      </w:r>
      <w:r w:rsidR="00623D1F" w:rsidRPr="00D106DB">
        <w:rPr>
          <w:sz w:val="22"/>
          <w:szCs w:val="22"/>
        </w:rPr>
        <w:t>rograms</w:t>
      </w:r>
    </w:p>
    <w:p w:rsidR="00623D1F" w:rsidRPr="00D106DB" w:rsidRDefault="00623D1F" w:rsidP="00623D1F">
      <w:pPr>
        <w:numPr>
          <w:ilvl w:val="0"/>
          <w:numId w:val="1"/>
        </w:numPr>
        <w:rPr>
          <w:sz w:val="22"/>
          <w:szCs w:val="22"/>
        </w:rPr>
      </w:pPr>
      <w:r w:rsidRPr="00D106DB">
        <w:rPr>
          <w:sz w:val="22"/>
          <w:szCs w:val="22"/>
        </w:rPr>
        <w:t>System Requirements and Compatibility</w:t>
      </w:r>
    </w:p>
    <w:p w:rsidR="00623D1F" w:rsidRPr="00D106DB" w:rsidRDefault="00623D1F" w:rsidP="00623D1F">
      <w:pPr>
        <w:numPr>
          <w:ilvl w:val="0"/>
          <w:numId w:val="1"/>
        </w:numPr>
        <w:rPr>
          <w:sz w:val="22"/>
          <w:szCs w:val="22"/>
        </w:rPr>
      </w:pPr>
      <w:r w:rsidRPr="00D106DB">
        <w:rPr>
          <w:sz w:val="22"/>
          <w:szCs w:val="22"/>
        </w:rPr>
        <w:t>Installation Instructions</w:t>
      </w:r>
    </w:p>
    <w:p w:rsidR="00623D1F" w:rsidRPr="00D106DB" w:rsidRDefault="00623D1F" w:rsidP="00623D1F">
      <w:pPr>
        <w:numPr>
          <w:ilvl w:val="0"/>
          <w:numId w:val="1"/>
        </w:numPr>
        <w:rPr>
          <w:sz w:val="22"/>
          <w:szCs w:val="22"/>
        </w:rPr>
      </w:pPr>
      <w:r w:rsidRPr="00D106DB">
        <w:rPr>
          <w:sz w:val="22"/>
          <w:szCs w:val="22"/>
        </w:rPr>
        <w:t>Gene Database Specifications</w:t>
      </w:r>
    </w:p>
    <w:p w:rsidR="00623D1F" w:rsidRPr="00D106DB" w:rsidRDefault="00623D1F" w:rsidP="00623D1F">
      <w:pPr>
        <w:numPr>
          <w:ilvl w:val="1"/>
          <w:numId w:val="1"/>
        </w:numPr>
        <w:rPr>
          <w:sz w:val="22"/>
          <w:szCs w:val="22"/>
        </w:rPr>
      </w:pPr>
      <w:r w:rsidRPr="00D106DB">
        <w:rPr>
          <w:sz w:val="22"/>
          <w:szCs w:val="22"/>
        </w:rPr>
        <w:t>Gene ID Systems</w:t>
      </w:r>
    </w:p>
    <w:p w:rsidR="00623D1F" w:rsidRPr="00D106DB" w:rsidRDefault="00623D1F" w:rsidP="00623D1F">
      <w:pPr>
        <w:numPr>
          <w:ilvl w:val="1"/>
          <w:numId w:val="1"/>
        </w:numPr>
        <w:rPr>
          <w:sz w:val="22"/>
          <w:szCs w:val="22"/>
        </w:rPr>
      </w:pPr>
      <w:r w:rsidRPr="00D106DB">
        <w:rPr>
          <w:sz w:val="22"/>
          <w:szCs w:val="22"/>
        </w:rPr>
        <w:t>Species</w:t>
      </w:r>
    </w:p>
    <w:p w:rsidR="00623D1F" w:rsidRPr="00D106DB" w:rsidRDefault="00623D1F" w:rsidP="00623D1F">
      <w:pPr>
        <w:numPr>
          <w:ilvl w:val="1"/>
          <w:numId w:val="1"/>
        </w:numPr>
        <w:rPr>
          <w:sz w:val="22"/>
          <w:szCs w:val="22"/>
        </w:rPr>
      </w:pPr>
      <w:r w:rsidRPr="00D106DB">
        <w:rPr>
          <w:sz w:val="22"/>
          <w:szCs w:val="22"/>
        </w:rPr>
        <w:t>Data Sources and Versions</w:t>
      </w:r>
    </w:p>
    <w:p w:rsidR="00623D1F" w:rsidRPr="00D106DB" w:rsidRDefault="00623D1F" w:rsidP="00623D1F">
      <w:pPr>
        <w:numPr>
          <w:ilvl w:val="1"/>
          <w:numId w:val="1"/>
        </w:numPr>
        <w:rPr>
          <w:sz w:val="22"/>
          <w:szCs w:val="22"/>
        </w:rPr>
      </w:pPr>
      <w:r w:rsidRPr="00D106DB">
        <w:rPr>
          <w:sz w:val="22"/>
          <w:szCs w:val="22"/>
        </w:rPr>
        <w:t>Database Report</w:t>
      </w:r>
    </w:p>
    <w:p w:rsidR="00623D1F" w:rsidRPr="00D106DB" w:rsidRDefault="0065398B" w:rsidP="00623D1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Contact Information for Support, Bug reports, Feature R</w:t>
      </w:r>
      <w:r w:rsidR="00623D1F" w:rsidRPr="00D106DB">
        <w:rPr>
          <w:sz w:val="22"/>
          <w:szCs w:val="22"/>
        </w:rPr>
        <w:t>equests</w:t>
      </w:r>
    </w:p>
    <w:p w:rsidR="00623D1F" w:rsidRPr="00D106DB" w:rsidRDefault="0065398B" w:rsidP="00623D1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Release N</w:t>
      </w:r>
      <w:r w:rsidR="00623D1F" w:rsidRPr="00D106DB">
        <w:rPr>
          <w:sz w:val="22"/>
          <w:szCs w:val="22"/>
        </w:rPr>
        <w:t>otes</w:t>
      </w:r>
    </w:p>
    <w:p w:rsidR="00457137" w:rsidRDefault="00457137" w:rsidP="00623D1F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Current version: </w:t>
      </w:r>
      <w:r w:rsidR="0065398B">
        <w:rPr>
          <w:sz w:val="22"/>
          <w:szCs w:val="22"/>
        </w:rPr>
        <w:t>bpertussis-std_cw2015</w:t>
      </w:r>
      <w:r w:rsidR="00020A36">
        <w:rPr>
          <w:sz w:val="22"/>
          <w:szCs w:val="22"/>
        </w:rPr>
        <w:t>1210</w:t>
      </w:r>
      <w:r w:rsidR="0065398B">
        <w:rPr>
          <w:sz w:val="22"/>
          <w:szCs w:val="22"/>
        </w:rPr>
        <w:t>.gdb</w:t>
      </w:r>
    </w:p>
    <w:p w:rsidR="00623D1F" w:rsidRPr="00D106DB" w:rsidRDefault="00623D1F" w:rsidP="00623D1F">
      <w:pPr>
        <w:numPr>
          <w:ilvl w:val="0"/>
          <w:numId w:val="1"/>
        </w:numPr>
        <w:rPr>
          <w:sz w:val="22"/>
          <w:szCs w:val="22"/>
        </w:rPr>
      </w:pPr>
      <w:r w:rsidRPr="00D106DB">
        <w:rPr>
          <w:sz w:val="22"/>
          <w:szCs w:val="22"/>
        </w:rPr>
        <w:t>Database Schema Diagram</w:t>
      </w:r>
    </w:p>
    <w:p w:rsidR="00623D1F" w:rsidRPr="00D106DB" w:rsidRDefault="00623D1F" w:rsidP="00623D1F">
      <w:pPr>
        <w:rPr>
          <w:sz w:val="22"/>
          <w:szCs w:val="22"/>
        </w:rPr>
      </w:pPr>
    </w:p>
    <w:p w:rsidR="00623D1F" w:rsidRPr="00D106DB" w:rsidRDefault="0065398B" w:rsidP="00623D1F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Overview of the </w:t>
      </w:r>
      <w:proofErr w:type="spellStart"/>
      <w:r>
        <w:rPr>
          <w:b/>
          <w:sz w:val="22"/>
          <w:szCs w:val="22"/>
        </w:rPr>
        <w:t>GenMAPP</w:t>
      </w:r>
      <w:proofErr w:type="spellEnd"/>
      <w:r>
        <w:rPr>
          <w:b/>
          <w:sz w:val="22"/>
          <w:szCs w:val="22"/>
        </w:rPr>
        <w:t xml:space="preserve"> Application and Accessory P</w:t>
      </w:r>
      <w:r w:rsidR="00623D1F" w:rsidRPr="00D106DB">
        <w:rPr>
          <w:b/>
          <w:sz w:val="22"/>
          <w:szCs w:val="22"/>
        </w:rPr>
        <w:t>rograms</w:t>
      </w:r>
    </w:p>
    <w:p w:rsidR="00623D1F" w:rsidRPr="00D106DB" w:rsidRDefault="00623D1F" w:rsidP="00E748FD">
      <w:pPr>
        <w:autoSpaceDE w:val="0"/>
        <w:autoSpaceDN w:val="0"/>
        <w:adjustRightInd w:val="0"/>
        <w:ind w:firstLine="720"/>
        <w:rPr>
          <w:sz w:val="22"/>
          <w:szCs w:val="22"/>
        </w:rPr>
      </w:pPr>
      <w:proofErr w:type="spellStart"/>
      <w:r w:rsidRPr="00D106DB">
        <w:rPr>
          <w:sz w:val="22"/>
          <w:szCs w:val="22"/>
        </w:rPr>
        <w:t>GenMAPP</w:t>
      </w:r>
      <w:proofErr w:type="spellEnd"/>
      <w:r w:rsidRPr="00D106DB">
        <w:rPr>
          <w:sz w:val="22"/>
          <w:szCs w:val="22"/>
        </w:rPr>
        <w:t xml:space="preserve"> (Gene Map Annotator and Pathway Profiler) is a free computer application for viewing and analyzing DNA microarray and other genomic and proteomic data on biological pathways.  </w:t>
      </w:r>
      <w:proofErr w:type="spellStart"/>
      <w:r w:rsidRPr="00D106DB">
        <w:rPr>
          <w:sz w:val="22"/>
          <w:szCs w:val="22"/>
        </w:rPr>
        <w:t>MAPPFinder</w:t>
      </w:r>
      <w:proofErr w:type="spellEnd"/>
      <w:r w:rsidRPr="00D106DB">
        <w:rPr>
          <w:sz w:val="22"/>
          <w:szCs w:val="22"/>
        </w:rPr>
        <w:t xml:space="preserve"> is an accessory program that works with </w:t>
      </w:r>
      <w:proofErr w:type="spellStart"/>
      <w:r w:rsidRPr="00D106DB">
        <w:rPr>
          <w:sz w:val="22"/>
          <w:szCs w:val="22"/>
        </w:rPr>
        <w:t>GenMAPP</w:t>
      </w:r>
      <w:proofErr w:type="spellEnd"/>
      <w:r w:rsidRPr="00D106DB">
        <w:rPr>
          <w:sz w:val="22"/>
          <w:szCs w:val="22"/>
        </w:rPr>
        <w:t xml:space="preserve"> and Gene Ontology to identify global biological t</w:t>
      </w:r>
      <w:r w:rsidR="0065398B">
        <w:rPr>
          <w:sz w:val="22"/>
          <w:szCs w:val="22"/>
        </w:rPr>
        <w:t xml:space="preserve">rends in gene expression data. </w:t>
      </w:r>
      <w:r w:rsidRPr="00D106DB">
        <w:rPr>
          <w:sz w:val="22"/>
          <w:szCs w:val="22"/>
        </w:rPr>
        <w:t xml:space="preserve">The </w:t>
      </w:r>
      <w:proofErr w:type="spellStart"/>
      <w:r w:rsidRPr="00D106DB">
        <w:rPr>
          <w:sz w:val="22"/>
          <w:szCs w:val="22"/>
        </w:rPr>
        <w:t>GenMAPP</w:t>
      </w:r>
      <w:proofErr w:type="spellEnd"/>
      <w:r w:rsidRPr="00D106DB">
        <w:rPr>
          <w:sz w:val="22"/>
          <w:szCs w:val="22"/>
        </w:rPr>
        <w:t xml:space="preserve"> Gene Database (file with the extension </w:t>
      </w:r>
      <w:r w:rsidRPr="00D106DB">
        <w:rPr>
          <w:i/>
          <w:sz w:val="22"/>
          <w:szCs w:val="22"/>
        </w:rPr>
        <w:t>.</w:t>
      </w:r>
      <w:proofErr w:type="spellStart"/>
      <w:r w:rsidRPr="00D106DB">
        <w:rPr>
          <w:i/>
          <w:sz w:val="22"/>
          <w:szCs w:val="22"/>
        </w:rPr>
        <w:t>gdb</w:t>
      </w:r>
      <w:proofErr w:type="spellEnd"/>
      <w:r w:rsidRPr="00D106DB">
        <w:rPr>
          <w:sz w:val="22"/>
          <w:szCs w:val="22"/>
        </w:rPr>
        <w:t>) is used to relate gene IDs on MAPPs (</w:t>
      </w:r>
      <w:r w:rsidRPr="00D106DB">
        <w:rPr>
          <w:i/>
          <w:sz w:val="22"/>
          <w:szCs w:val="22"/>
        </w:rPr>
        <w:t>.</w:t>
      </w:r>
      <w:proofErr w:type="spellStart"/>
      <w:r w:rsidRPr="00D106DB">
        <w:rPr>
          <w:i/>
          <w:sz w:val="22"/>
          <w:szCs w:val="22"/>
        </w:rPr>
        <w:t>mapp</w:t>
      </w:r>
      <w:proofErr w:type="spellEnd"/>
      <w:r w:rsidRPr="00D106DB">
        <w:rPr>
          <w:sz w:val="22"/>
          <w:szCs w:val="22"/>
        </w:rPr>
        <w:t>, representations of pathways and other functional groupings of genes) to data in Expression Datasets (</w:t>
      </w:r>
      <w:r w:rsidRPr="00D106DB">
        <w:rPr>
          <w:i/>
          <w:sz w:val="22"/>
          <w:szCs w:val="22"/>
        </w:rPr>
        <w:t>.</w:t>
      </w:r>
      <w:proofErr w:type="spellStart"/>
      <w:r w:rsidRPr="00D106DB">
        <w:rPr>
          <w:i/>
          <w:sz w:val="22"/>
          <w:szCs w:val="22"/>
        </w:rPr>
        <w:t>gex</w:t>
      </w:r>
      <w:proofErr w:type="spellEnd"/>
      <w:r w:rsidRPr="00D106DB">
        <w:rPr>
          <w:sz w:val="22"/>
          <w:szCs w:val="22"/>
        </w:rPr>
        <w:t xml:space="preserve">, DNA microarray </w:t>
      </w:r>
      <w:r w:rsidR="0065398B">
        <w:rPr>
          <w:sz w:val="22"/>
          <w:szCs w:val="22"/>
        </w:rPr>
        <w:t>or other high-throughput data).</w:t>
      </w:r>
      <w:r w:rsidRPr="00D106DB">
        <w:rPr>
          <w:sz w:val="22"/>
          <w:szCs w:val="22"/>
        </w:rPr>
        <w:t xml:space="preserve"> </w:t>
      </w:r>
      <w:proofErr w:type="spellStart"/>
      <w:r w:rsidRPr="00D106DB">
        <w:rPr>
          <w:sz w:val="22"/>
          <w:szCs w:val="22"/>
        </w:rPr>
        <w:t>GenMAPP</w:t>
      </w:r>
      <w:proofErr w:type="spellEnd"/>
      <w:r w:rsidRPr="00D106DB">
        <w:rPr>
          <w:sz w:val="22"/>
          <w:szCs w:val="22"/>
        </w:rPr>
        <w:t xml:space="preserve"> is a stand-alone application that requires the Gene Database, MAPPs, and Expression Dataset files to be </w:t>
      </w:r>
      <w:r w:rsidR="0065398B">
        <w:rPr>
          <w:sz w:val="22"/>
          <w:szCs w:val="22"/>
        </w:rPr>
        <w:t xml:space="preserve">stored on the user’s computer. </w:t>
      </w:r>
      <w:proofErr w:type="spellStart"/>
      <w:r w:rsidRPr="00D106DB">
        <w:rPr>
          <w:sz w:val="22"/>
          <w:szCs w:val="22"/>
        </w:rPr>
        <w:t>GenMAPP</w:t>
      </w:r>
      <w:proofErr w:type="spellEnd"/>
      <w:r w:rsidRPr="00D106DB">
        <w:rPr>
          <w:sz w:val="22"/>
          <w:szCs w:val="22"/>
        </w:rPr>
        <w:t xml:space="preserve"> and its accessory programs and files may be downloaded </w:t>
      </w:r>
      <w:r w:rsidR="0065398B">
        <w:rPr>
          <w:sz w:val="22"/>
          <w:szCs w:val="22"/>
        </w:rPr>
        <w:t xml:space="preserve">from &lt;http://www.GenMAPP.org&gt;. </w:t>
      </w:r>
      <w:proofErr w:type="spellStart"/>
      <w:r w:rsidRPr="00D106DB">
        <w:rPr>
          <w:sz w:val="22"/>
          <w:szCs w:val="22"/>
        </w:rPr>
        <w:t>GenMAPP</w:t>
      </w:r>
      <w:proofErr w:type="spellEnd"/>
      <w:r w:rsidRPr="00D106DB">
        <w:rPr>
          <w:sz w:val="22"/>
          <w:szCs w:val="22"/>
        </w:rPr>
        <w:t xml:space="preserve"> requires a separate Gen</w:t>
      </w:r>
      <w:r w:rsidR="0065398B">
        <w:rPr>
          <w:sz w:val="22"/>
          <w:szCs w:val="22"/>
        </w:rPr>
        <w:t xml:space="preserve">e Database for each species. </w:t>
      </w:r>
      <w:r w:rsidRPr="00D106DB">
        <w:rPr>
          <w:sz w:val="22"/>
          <w:szCs w:val="22"/>
        </w:rPr>
        <w:t xml:space="preserve">This ReadMe describes a Gene Database for </w:t>
      </w:r>
      <w:r w:rsidR="0065398B">
        <w:rPr>
          <w:i/>
          <w:sz w:val="22"/>
          <w:szCs w:val="22"/>
        </w:rPr>
        <w:t xml:space="preserve">Bordetella pertussis </w:t>
      </w:r>
      <w:proofErr w:type="spellStart"/>
      <w:r w:rsidR="0065398B">
        <w:rPr>
          <w:sz w:val="22"/>
          <w:szCs w:val="22"/>
        </w:rPr>
        <w:t>Tohama</w:t>
      </w:r>
      <w:proofErr w:type="spellEnd"/>
      <w:r w:rsidR="0065398B">
        <w:rPr>
          <w:sz w:val="22"/>
          <w:szCs w:val="22"/>
        </w:rPr>
        <w:t xml:space="preserve"> I </w:t>
      </w:r>
      <w:r w:rsidR="00055D55">
        <w:rPr>
          <w:sz w:val="22"/>
          <w:szCs w:val="22"/>
        </w:rPr>
        <w:t xml:space="preserve">that was built by the Loyola </w:t>
      </w:r>
      <w:r w:rsidRPr="00D106DB">
        <w:rPr>
          <w:sz w:val="22"/>
          <w:szCs w:val="22"/>
        </w:rPr>
        <w:t xml:space="preserve">Marymount University (LMU) Bioinformatics Group using the program </w:t>
      </w:r>
      <w:proofErr w:type="spellStart"/>
      <w:r w:rsidRPr="002A6707">
        <w:rPr>
          <w:sz w:val="22"/>
          <w:szCs w:val="22"/>
        </w:rPr>
        <w:t>GenMAPP</w:t>
      </w:r>
      <w:proofErr w:type="spellEnd"/>
      <w:r w:rsidRPr="002A6707">
        <w:rPr>
          <w:sz w:val="22"/>
          <w:szCs w:val="22"/>
        </w:rPr>
        <w:t xml:space="preserve"> Builder</w:t>
      </w:r>
      <w:r w:rsidR="0065398B">
        <w:rPr>
          <w:sz w:val="22"/>
          <w:szCs w:val="22"/>
        </w:rPr>
        <w:t xml:space="preserve"> 2.1</w:t>
      </w:r>
      <w:r w:rsidRPr="00D106DB">
        <w:rPr>
          <w:sz w:val="22"/>
          <w:szCs w:val="22"/>
        </w:rPr>
        <w:t xml:space="preserve">, part of the open source </w:t>
      </w:r>
      <w:proofErr w:type="spellStart"/>
      <w:r w:rsidRPr="00D106DB">
        <w:rPr>
          <w:sz w:val="22"/>
          <w:szCs w:val="22"/>
        </w:rPr>
        <w:t>XMLPipeDB</w:t>
      </w:r>
      <w:proofErr w:type="spellEnd"/>
      <w:r w:rsidRPr="00D106DB">
        <w:rPr>
          <w:sz w:val="22"/>
          <w:szCs w:val="22"/>
        </w:rPr>
        <w:t xml:space="preserve"> project &lt;http://xmlpipedb.cs.lmu.edu/&gt;. </w:t>
      </w:r>
    </w:p>
    <w:p w:rsidR="00623D1F" w:rsidRPr="00D106DB" w:rsidRDefault="00623D1F" w:rsidP="00E748FD">
      <w:pPr>
        <w:rPr>
          <w:sz w:val="22"/>
          <w:szCs w:val="22"/>
        </w:rPr>
      </w:pPr>
    </w:p>
    <w:p w:rsidR="00E748FD" w:rsidRPr="00D106DB" w:rsidRDefault="00E748FD" w:rsidP="00E748FD">
      <w:pPr>
        <w:numPr>
          <w:ilvl w:val="0"/>
          <w:numId w:val="2"/>
        </w:numPr>
        <w:rPr>
          <w:b/>
          <w:sz w:val="22"/>
          <w:szCs w:val="22"/>
        </w:rPr>
      </w:pPr>
      <w:r w:rsidRPr="00D106DB">
        <w:rPr>
          <w:b/>
          <w:sz w:val="22"/>
          <w:szCs w:val="22"/>
        </w:rPr>
        <w:t>System Requirements and Compatibility:</w:t>
      </w:r>
    </w:p>
    <w:p w:rsidR="00E748FD" w:rsidRPr="00D106DB" w:rsidRDefault="00E748FD" w:rsidP="00E748FD">
      <w:pPr>
        <w:numPr>
          <w:ilvl w:val="0"/>
          <w:numId w:val="3"/>
        </w:numPr>
        <w:rPr>
          <w:b/>
          <w:sz w:val="22"/>
          <w:szCs w:val="22"/>
        </w:rPr>
      </w:pPr>
      <w:r w:rsidRPr="00D106DB">
        <w:rPr>
          <w:sz w:val="22"/>
          <w:szCs w:val="22"/>
        </w:rPr>
        <w:t xml:space="preserve">This Gene Database is compatible with </w:t>
      </w:r>
      <w:proofErr w:type="spellStart"/>
      <w:r w:rsidRPr="00D106DB">
        <w:rPr>
          <w:sz w:val="22"/>
          <w:szCs w:val="22"/>
        </w:rPr>
        <w:t>GenMAPP</w:t>
      </w:r>
      <w:proofErr w:type="spellEnd"/>
      <w:r w:rsidRPr="00D106DB">
        <w:rPr>
          <w:sz w:val="22"/>
          <w:szCs w:val="22"/>
        </w:rPr>
        <w:t xml:space="preserve"> 2.0 and 2.1 and </w:t>
      </w:r>
      <w:proofErr w:type="spellStart"/>
      <w:r w:rsidRPr="00D106DB">
        <w:rPr>
          <w:sz w:val="22"/>
          <w:szCs w:val="22"/>
        </w:rPr>
        <w:t>MAPPFinder</w:t>
      </w:r>
      <w:proofErr w:type="spellEnd"/>
      <w:r w:rsidRPr="00D106DB">
        <w:rPr>
          <w:sz w:val="22"/>
          <w:szCs w:val="22"/>
        </w:rPr>
        <w:t xml:space="preserve"> 2.0.  These programs can be downloaded from &lt;http://www.genmapp.org&gt;. </w:t>
      </w:r>
    </w:p>
    <w:p w:rsidR="00E748FD" w:rsidRPr="00D106DB" w:rsidRDefault="00E748FD" w:rsidP="00E748FD">
      <w:pPr>
        <w:numPr>
          <w:ilvl w:val="0"/>
          <w:numId w:val="3"/>
        </w:numPr>
        <w:rPr>
          <w:b/>
          <w:sz w:val="22"/>
          <w:szCs w:val="22"/>
        </w:rPr>
      </w:pPr>
      <w:r w:rsidRPr="00D106DB">
        <w:rPr>
          <w:sz w:val="22"/>
          <w:szCs w:val="22"/>
        </w:rPr>
        <w:t xml:space="preserve">System Requirements for </w:t>
      </w:r>
      <w:proofErr w:type="spellStart"/>
      <w:r w:rsidRPr="00D106DB">
        <w:rPr>
          <w:sz w:val="22"/>
          <w:szCs w:val="22"/>
        </w:rPr>
        <w:t>GenMAPP</w:t>
      </w:r>
      <w:proofErr w:type="spellEnd"/>
      <w:r w:rsidRPr="00D106DB">
        <w:rPr>
          <w:sz w:val="22"/>
          <w:szCs w:val="22"/>
        </w:rPr>
        <w:t xml:space="preserve"> 2.0/2.1 and </w:t>
      </w:r>
      <w:proofErr w:type="spellStart"/>
      <w:r w:rsidRPr="00D106DB">
        <w:rPr>
          <w:sz w:val="22"/>
          <w:szCs w:val="22"/>
        </w:rPr>
        <w:t>MAPPFinder</w:t>
      </w:r>
      <w:proofErr w:type="spellEnd"/>
      <w:r w:rsidRPr="00D106DB">
        <w:rPr>
          <w:sz w:val="22"/>
          <w:szCs w:val="22"/>
        </w:rPr>
        <w:t xml:space="preserve"> 2.0:</w:t>
      </w:r>
    </w:p>
    <w:p w:rsidR="00E748FD" w:rsidRPr="00D106DB" w:rsidRDefault="00E748FD" w:rsidP="00E748FD">
      <w:pPr>
        <w:ind w:left="720"/>
        <w:rPr>
          <w:sz w:val="22"/>
          <w:szCs w:val="22"/>
        </w:rPr>
      </w:pPr>
      <w:r w:rsidRPr="00D106DB">
        <w:rPr>
          <w:sz w:val="22"/>
          <w:szCs w:val="22"/>
        </w:rPr>
        <w:t xml:space="preserve">Operating System: Windows 98 or higher, Windows NT 4.0 or higher (2000, XP, </w:t>
      </w:r>
      <w:proofErr w:type="spellStart"/>
      <w:r w:rsidRPr="00D106DB">
        <w:rPr>
          <w:sz w:val="22"/>
          <w:szCs w:val="22"/>
        </w:rPr>
        <w:t>etc</w:t>
      </w:r>
      <w:proofErr w:type="spellEnd"/>
      <w:r w:rsidRPr="00D106DB">
        <w:rPr>
          <w:sz w:val="22"/>
          <w:szCs w:val="22"/>
        </w:rPr>
        <w:t>)</w:t>
      </w:r>
    </w:p>
    <w:p w:rsidR="00E748FD" w:rsidRPr="00D106DB" w:rsidRDefault="00E748FD" w:rsidP="00E748FD">
      <w:pPr>
        <w:ind w:left="720"/>
        <w:rPr>
          <w:sz w:val="22"/>
          <w:szCs w:val="22"/>
        </w:rPr>
      </w:pPr>
      <w:r w:rsidRPr="00D106DB">
        <w:rPr>
          <w:sz w:val="22"/>
          <w:szCs w:val="22"/>
        </w:rPr>
        <w:t>Monitor Resolution: 800 X 600 screen or greater (SVGA)</w:t>
      </w:r>
    </w:p>
    <w:p w:rsidR="00E748FD" w:rsidRPr="00D106DB" w:rsidRDefault="00E748FD" w:rsidP="00E748FD">
      <w:pPr>
        <w:ind w:left="720"/>
        <w:rPr>
          <w:sz w:val="22"/>
          <w:szCs w:val="22"/>
        </w:rPr>
      </w:pPr>
      <w:r w:rsidRPr="00D106DB">
        <w:rPr>
          <w:sz w:val="22"/>
          <w:szCs w:val="22"/>
        </w:rPr>
        <w:t>Internet Browser: Microsoft Internet Explorer 5.0 or later</w:t>
      </w:r>
    </w:p>
    <w:p w:rsidR="00E748FD" w:rsidRPr="00D106DB" w:rsidRDefault="00E748FD" w:rsidP="00E748FD">
      <w:pPr>
        <w:ind w:left="720"/>
        <w:rPr>
          <w:sz w:val="22"/>
          <w:szCs w:val="22"/>
        </w:rPr>
      </w:pPr>
      <w:r w:rsidRPr="00D106DB">
        <w:rPr>
          <w:sz w:val="22"/>
          <w:szCs w:val="22"/>
        </w:rPr>
        <w:t>Minimum hardware configuration:</w:t>
      </w:r>
    </w:p>
    <w:p w:rsidR="00E748FD" w:rsidRPr="00D106DB" w:rsidRDefault="00E748FD" w:rsidP="00E748FD">
      <w:pPr>
        <w:ind w:left="720"/>
        <w:rPr>
          <w:sz w:val="22"/>
          <w:szCs w:val="22"/>
        </w:rPr>
      </w:pPr>
      <w:r w:rsidRPr="00D106DB">
        <w:rPr>
          <w:sz w:val="22"/>
          <w:szCs w:val="22"/>
        </w:rPr>
        <w:tab/>
        <w:t>Memory: 128 MB (512 MB or more recommended)</w:t>
      </w:r>
    </w:p>
    <w:p w:rsidR="00E748FD" w:rsidRPr="00D106DB" w:rsidRDefault="00E748FD" w:rsidP="00E748FD">
      <w:pPr>
        <w:ind w:left="720"/>
        <w:rPr>
          <w:sz w:val="22"/>
          <w:szCs w:val="22"/>
        </w:rPr>
      </w:pPr>
      <w:r w:rsidRPr="00D106DB">
        <w:rPr>
          <w:sz w:val="22"/>
          <w:szCs w:val="22"/>
        </w:rPr>
        <w:tab/>
        <w:t>Processor: Pentium III</w:t>
      </w:r>
    </w:p>
    <w:p w:rsidR="00E748FD" w:rsidRPr="00D106DB" w:rsidRDefault="00E748FD" w:rsidP="00E748FD">
      <w:pPr>
        <w:ind w:left="720"/>
        <w:rPr>
          <w:sz w:val="22"/>
          <w:szCs w:val="22"/>
        </w:rPr>
      </w:pPr>
      <w:r w:rsidRPr="00D106DB">
        <w:rPr>
          <w:sz w:val="22"/>
          <w:szCs w:val="22"/>
        </w:rPr>
        <w:tab/>
        <w:t>Disk Space: 300 MB disk (more recommended if multiple databases will be used)</w:t>
      </w:r>
    </w:p>
    <w:p w:rsidR="00E748FD" w:rsidRPr="00D106DB" w:rsidRDefault="00E748FD" w:rsidP="00E748FD">
      <w:pPr>
        <w:rPr>
          <w:sz w:val="22"/>
          <w:szCs w:val="22"/>
        </w:rPr>
      </w:pPr>
    </w:p>
    <w:p w:rsidR="003069F3" w:rsidRPr="00D106DB" w:rsidRDefault="00E748FD" w:rsidP="003069F3">
      <w:pPr>
        <w:numPr>
          <w:ilvl w:val="0"/>
          <w:numId w:val="2"/>
        </w:numPr>
        <w:rPr>
          <w:sz w:val="22"/>
          <w:szCs w:val="22"/>
        </w:rPr>
      </w:pPr>
      <w:r w:rsidRPr="00D106DB">
        <w:rPr>
          <w:b/>
          <w:sz w:val="22"/>
          <w:szCs w:val="22"/>
        </w:rPr>
        <w:t>Installation Instructions</w:t>
      </w:r>
      <w:r w:rsidR="003069F3" w:rsidRPr="00D106DB">
        <w:rPr>
          <w:sz w:val="22"/>
          <w:szCs w:val="22"/>
        </w:rPr>
        <w:t xml:space="preserve"> </w:t>
      </w:r>
    </w:p>
    <w:p w:rsidR="003069F3" w:rsidRPr="00D106DB" w:rsidRDefault="003069F3" w:rsidP="003069F3">
      <w:pPr>
        <w:numPr>
          <w:ilvl w:val="0"/>
          <w:numId w:val="6"/>
        </w:numPr>
        <w:rPr>
          <w:sz w:val="22"/>
          <w:szCs w:val="22"/>
        </w:rPr>
      </w:pPr>
      <w:r w:rsidRPr="00D106DB">
        <w:rPr>
          <w:sz w:val="22"/>
          <w:szCs w:val="22"/>
        </w:rPr>
        <w:t>Extract the zipped archive and place the file “</w:t>
      </w:r>
      <w:r w:rsidR="00B118C9">
        <w:rPr>
          <w:sz w:val="22"/>
          <w:szCs w:val="22"/>
        </w:rPr>
        <w:t>bpertussis-std</w:t>
      </w:r>
      <w:r w:rsidR="00457137" w:rsidRPr="00457137">
        <w:rPr>
          <w:sz w:val="22"/>
          <w:szCs w:val="22"/>
        </w:rPr>
        <w:t>_</w:t>
      </w:r>
      <w:r w:rsidR="00B118C9">
        <w:rPr>
          <w:sz w:val="22"/>
          <w:szCs w:val="22"/>
        </w:rPr>
        <w:t>cw2015</w:t>
      </w:r>
      <w:r w:rsidR="00020A36">
        <w:rPr>
          <w:sz w:val="22"/>
          <w:szCs w:val="22"/>
        </w:rPr>
        <w:t>1210</w:t>
      </w:r>
      <w:r w:rsidR="00457137" w:rsidRPr="00457137">
        <w:rPr>
          <w:sz w:val="22"/>
          <w:szCs w:val="22"/>
        </w:rPr>
        <w:t>.gdb</w:t>
      </w:r>
      <w:r w:rsidRPr="00D106DB">
        <w:rPr>
          <w:sz w:val="22"/>
          <w:szCs w:val="22"/>
        </w:rPr>
        <w:t xml:space="preserve">” in the folder you use to store Gene Databases for </w:t>
      </w:r>
      <w:proofErr w:type="spellStart"/>
      <w:r w:rsidRPr="00D106DB">
        <w:rPr>
          <w:sz w:val="22"/>
          <w:szCs w:val="22"/>
        </w:rPr>
        <w:t>GenMAPP</w:t>
      </w:r>
      <w:proofErr w:type="spellEnd"/>
      <w:r w:rsidRPr="00D106DB">
        <w:rPr>
          <w:sz w:val="22"/>
          <w:szCs w:val="22"/>
        </w:rPr>
        <w:t xml:space="preserve">.  If you accept the default folder during the </w:t>
      </w:r>
      <w:proofErr w:type="spellStart"/>
      <w:r w:rsidRPr="00D106DB">
        <w:rPr>
          <w:sz w:val="22"/>
          <w:szCs w:val="22"/>
        </w:rPr>
        <w:t>GenMAPP</w:t>
      </w:r>
      <w:proofErr w:type="spellEnd"/>
      <w:r w:rsidRPr="00D106DB">
        <w:rPr>
          <w:sz w:val="22"/>
          <w:szCs w:val="22"/>
        </w:rPr>
        <w:t xml:space="preserve"> installation process, this folder will be C:\GenMAPP 2 Data\Gene Databases.</w:t>
      </w:r>
    </w:p>
    <w:p w:rsidR="003069F3" w:rsidRPr="00D106DB" w:rsidRDefault="003069F3" w:rsidP="003069F3">
      <w:pPr>
        <w:numPr>
          <w:ilvl w:val="0"/>
          <w:numId w:val="6"/>
        </w:numPr>
        <w:rPr>
          <w:sz w:val="22"/>
          <w:szCs w:val="22"/>
        </w:rPr>
      </w:pPr>
      <w:r w:rsidRPr="00D106DB">
        <w:rPr>
          <w:sz w:val="22"/>
          <w:szCs w:val="22"/>
        </w:rPr>
        <w:lastRenderedPageBreak/>
        <w:t xml:space="preserve">To use the Gene Database, launch </w:t>
      </w:r>
      <w:proofErr w:type="spellStart"/>
      <w:r w:rsidRPr="00D106DB">
        <w:rPr>
          <w:sz w:val="22"/>
          <w:szCs w:val="22"/>
        </w:rPr>
        <w:t>GenMAPP</w:t>
      </w:r>
      <w:proofErr w:type="spellEnd"/>
      <w:r w:rsidRPr="00D106DB">
        <w:rPr>
          <w:sz w:val="22"/>
          <w:szCs w:val="22"/>
        </w:rPr>
        <w:t xml:space="preserve"> and go to the menu item </w:t>
      </w:r>
      <w:r w:rsidRPr="00D106DB">
        <w:rPr>
          <w:i/>
          <w:sz w:val="22"/>
          <w:szCs w:val="22"/>
        </w:rPr>
        <w:t>Data &gt; Choose Gene Database</w:t>
      </w:r>
      <w:r w:rsidRPr="00D106DB">
        <w:rPr>
          <w:sz w:val="22"/>
          <w:szCs w:val="22"/>
        </w:rPr>
        <w:t xml:space="preserve">.  Alternatively, you can launch </w:t>
      </w:r>
      <w:proofErr w:type="spellStart"/>
      <w:r w:rsidRPr="00D106DB">
        <w:rPr>
          <w:sz w:val="22"/>
          <w:szCs w:val="22"/>
        </w:rPr>
        <w:t>MAPPFinder</w:t>
      </w:r>
      <w:proofErr w:type="spellEnd"/>
      <w:r w:rsidRPr="00D106DB">
        <w:rPr>
          <w:sz w:val="22"/>
          <w:szCs w:val="22"/>
        </w:rPr>
        <w:t xml:space="preserve"> and go to the menu item </w:t>
      </w:r>
      <w:r w:rsidRPr="00D106DB">
        <w:rPr>
          <w:i/>
          <w:sz w:val="22"/>
          <w:szCs w:val="22"/>
        </w:rPr>
        <w:t>File &gt; Choose Gene Database</w:t>
      </w:r>
      <w:r w:rsidRPr="00D106DB">
        <w:rPr>
          <w:sz w:val="22"/>
          <w:szCs w:val="22"/>
        </w:rPr>
        <w:t xml:space="preserve">.  </w:t>
      </w:r>
    </w:p>
    <w:p w:rsidR="003069F3" w:rsidRPr="00D106DB" w:rsidRDefault="003069F3" w:rsidP="003069F3">
      <w:pPr>
        <w:rPr>
          <w:sz w:val="22"/>
          <w:szCs w:val="22"/>
        </w:rPr>
      </w:pPr>
    </w:p>
    <w:p w:rsidR="00E748FD" w:rsidRPr="00D106DB" w:rsidRDefault="003069F3" w:rsidP="00E748FD">
      <w:pPr>
        <w:numPr>
          <w:ilvl w:val="0"/>
          <w:numId w:val="2"/>
        </w:numPr>
        <w:rPr>
          <w:b/>
          <w:sz w:val="22"/>
          <w:szCs w:val="22"/>
        </w:rPr>
      </w:pPr>
      <w:r w:rsidRPr="00D106DB">
        <w:rPr>
          <w:b/>
          <w:sz w:val="22"/>
          <w:szCs w:val="22"/>
        </w:rPr>
        <w:t>Gene Database Specifications</w:t>
      </w:r>
    </w:p>
    <w:p w:rsidR="003069F3" w:rsidRPr="00D106DB" w:rsidRDefault="003069F3" w:rsidP="003069F3">
      <w:pPr>
        <w:numPr>
          <w:ilvl w:val="0"/>
          <w:numId w:val="9"/>
        </w:numPr>
        <w:rPr>
          <w:b/>
          <w:sz w:val="22"/>
          <w:szCs w:val="22"/>
        </w:rPr>
      </w:pPr>
      <w:r w:rsidRPr="00D106DB">
        <w:rPr>
          <w:b/>
          <w:sz w:val="22"/>
          <w:szCs w:val="22"/>
        </w:rPr>
        <w:t>Gene ID Systems</w:t>
      </w:r>
    </w:p>
    <w:p w:rsidR="00842A99" w:rsidRDefault="00842A99" w:rsidP="00842A99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This </w:t>
      </w:r>
      <w:r w:rsidR="00B118C9">
        <w:rPr>
          <w:i/>
          <w:sz w:val="22"/>
          <w:szCs w:val="22"/>
        </w:rPr>
        <w:t>Bordetella pertussis</w:t>
      </w:r>
      <w:r w:rsidR="00B118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Gene Database is </w:t>
      </w:r>
      <w:proofErr w:type="spellStart"/>
      <w:r>
        <w:rPr>
          <w:sz w:val="22"/>
          <w:szCs w:val="22"/>
        </w:rPr>
        <w:t>UniProt</w:t>
      </w:r>
      <w:proofErr w:type="spellEnd"/>
      <w:r>
        <w:rPr>
          <w:sz w:val="22"/>
          <w:szCs w:val="22"/>
        </w:rPr>
        <w:t xml:space="preserve">-centric in that the main data source (primary ID System) for gene IDs and annotation is the </w:t>
      </w:r>
      <w:proofErr w:type="spellStart"/>
      <w:r>
        <w:rPr>
          <w:sz w:val="22"/>
          <w:szCs w:val="22"/>
        </w:rPr>
        <w:t>UniProt</w:t>
      </w:r>
      <w:proofErr w:type="spellEnd"/>
      <w:r>
        <w:rPr>
          <w:sz w:val="22"/>
          <w:szCs w:val="22"/>
        </w:rPr>
        <w:t xml:space="preserve"> complete proteome set for</w:t>
      </w:r>
      <w:r w:rsidR="0000735E">
        <w:rPr>
          <w:sz w:val="22"/>
          <w:szCs w:val="22"/>
        </w:rPr>
        <w:t xml:space="preserve"> </w:t>
      </w:r>
      <w:r w:rsidR="0000735E">
        <w:rPr>
          <w:i/>
          <w:sz w:val="22"/>
          <w:szCs w:val="22"/>
        </w:rPr>
        <w:t>Bordetella pertussis</w:t>
      </w:r>
      <w:r>
        <w:rPr>
          <w:sz w:val="22"/>
          <w:szCs w:val="22"/>
        </w:rPr>
        <w:t xml:space="preserve">, made available as an XML download. In addition to </w:t>
      </w:r>
      <w:proofErr w:type="spellStart"/>
      <w:r>
        <w:rPr>
          <w:sz w:val="22"/>
          <w:szCs w:val="22"/>
        </w:rPr>
        <w:t>UniProt</w:t>
      </w:r>
      <w:proofErr w:type="spellEnd"/>
      <w:r>
        <w:rPr>
          <w:sz w:val="22"/>
          <w:szCs w:val="22"/>
        </w:rPr>
        <w:t xml:space="preserve"> IDs, this database provides the following proper gene ID s</w:t>
      </w:r>
      <w:r w:rsidR="00D2206C">
        <w:rPr>
          <w:sz w:val="22"/>
          <w:szCs w:val="22"/>
        </w:rPr>
        <w:t>ys</w:t>
      </w:r>
      <w:r>
        <w:rPr>
          <w:sz w:val="22"/>
          <w:szCs w:val="22"/>
        </w:rPr>
        <w:t xml:space="preserve">tems that were cross-referenced by the </w:t>
      </w:r>
      <w:proofErr w:type="spellStart"/>
      <w:r>
        <w:rPr>
          <w:sz w:val="22"/>
          <w:szCs w:val="22"/>
        </w:rPr>
        <w:t>UniProt</w:t>
      </w:r>
      <w:proofErr w:type="spellEnd"/>
      <w:r>
        <w:rPr>
          <w:sz w:val="22"/>
          <w:szCs w:val="22"/>
        </w:rPr>
        <w:t xml:space="preserve"> data: </w:t>
      </w:r>
      <w:proofErr w:type="spellStart"/>
      <w:r w:rsidR="00457137">
        <w:rPr>
          <w:sz w:val="22"/>
          <w:szCs w:val="22"/>
        </w:rPr>
        <w:t>OrderedLocusNames</w:t>
      </w:r>
      <w:proofErr w:type="spellEnd"/>
      <w:r w:rsidR="00457137">
        <w:rPr>
          <w:sz w:val="22"/>
          <w:szCs w:val="22"/>
        </w:rPr>
        <w:t xml:space="preserve">, </w:t>
      </w:r>
      <w:proofErr w:type="spellStart"/>
      <w:r w:rsidR="00457137">
        <w:rPr>
          <w:sz w:val="22"/>
          <w:szCs w:val="22"/>
        </w:rPr>
        <w:t>GeneID</w:t>
      </w:r>
      <w:proofErr w:type="spellEnd"/>
      <w:r w:rsidR="00890A7C">
        <w:rPr>
          <w:sz w:val="22"/>
          <w:szCs w:val="22"/>
        </w:rPr>
        <w:t xml:space="preserve"> (NCBI), and </w:t>
      </w:r>
      <w:proofErr w:type="spellStart"/>
      <w:r w:rsidR="00890A7C">
        <w:rPr>
          <w:sz w:val="22"/>
          <w:szCs w:val="22"/>
        </w:rPr>
        <w:t>RefSeq</w:t>
      </w:r>
      <w:proofErr w:type="spellEnd"/>
      <w:r w:rsidR="00890A7C">
        <w:rPr>
          <w:sz w:val="22"/>
          <w:szCs w:val="22"/>
        </w:rPr>
        <w:t xml:space="preserve"> </w:t>
      </w:r>
      <w:r w:rsidR="00890A7C" w:rsidRPr="000C64C9">
        <w:rPr>
          <w:sz w:val="22"/>
          <w:szCs w:val="22"/>
        </w:rPr>
        <w:t>(protein IDs of the form NP_######)</w:t>
      </w:r>
      <w:r>
        <w:rPr>
          <w:sz w:val="22"/>
          <w:szCs w:val="22"/>
        </w:rPr>
        <w:t xml:space="preserve">. It also supplies </w:t>
      </w:r>
      <w:proofErr w:type="spellStart"/>
      <w:r>
        <w:rPr>
          <w:sz w:val="22"/>
          <w:szCs w:val="22"/>
        </w:rPr>
        <w:t>UniProt</w:t>
      </w:r>
      <w:proofErr w:type="spellEnd"/>
      <w:r>
        <w:rPr>
          <w:sz w:val="22"/>
          <w:szCs w:val="22"/>
        </w:rPr>
        <w:t xml:space="preserve">-derived annotation links from the following systems: EMBL, </w:t>
      </w:r>
      <w:proofErr w:type="spellStart"/>
      <w:r>
        <w:rPr>
          <w:sz w:val="22"/>
          <w:szCs w:val="22"/>
        </w:rPr>
        <w:t>InterPro</w:t>
      </w:r>
      <w:proofErr w:type="spellEnd"/>
      <w:r>
        <w:rPr>
          <w:sz w:val="22"/>
          <w:szCs w:val="22"/>
        </w:rPr>
        <w:t xml:space="preserve">, PDB, and </w:t>
      </w:r>
      <w:proofErr w:type="spellStart"/>
      <w:r>
        <w:rPr>
          <w:sz w:val="22"/>
          <w:szCs w:val="22"/>
        </w:rPr>
        <w:t>Pfam</w:t>
      </w:r>
      <w:proofErr w:type="spellEnd"/>
      <w:r>
        <w:rPr>
          <w:sz w:val="22"/>
          <w:szCs w:val="22"/>
        </w:rPr>
        <w:t xml:space="preserve">.  The Gene Ontology data has been acquired directly from the Gene Ontology Project. The </w:t>
      </w:r>
      <w:smartTag w:uri="urn:schemas-microsoft-com:office:smarttags" w:element="place">
        <w:r>
          <w:rPr>
            <w:sz w:val="22"/>
            <w:szCs w:val="22"/>
          </w:rPr>
          <w:t>GOA</w:t>
        </w:r>
      </w:smartTag>
      <w:r>
        <w:rPr>
          <w:sz w:val="22"/>
          <w:szCs w:val="22"/>
        </w:rPr>
        <w:t xml:space="preserve"> project was used to link Gene Ontology terms to </w:t>
      </w:r>
      <w:proofErr w:type="spellStart"/>
      <w:r>
        <w:rPr>
          <w:sz w:val="22"/>
          <w:szCs w:val="22"/>
        </w:rPr>
        <w:t>UniProt</w:t>
      </w:r>
      <w:proofErr w:type="spellEnd"/>
      <w:r>
        <w:rPr>
          <w:sz w:val="22"/>
          <w:szCs w:val="22"/>
        </w:rPr>
        <w:t xml:space="preserve"> IDs. Links to data sources are listed in the section below. </w:t>
      </w: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1620"/>
      </w:tblGrid>
      <w:tr w:rsidR="00890A7C" w:rsidRPr="005A20F3" w:rsidTr="005A20F3"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A7C" w:rsidRPr="005A20F3" w:rsidRDefault="00890A7C" w:rsidP="00FE3A2D">
            <w:pPr>
              <w:rPr>
                <w:b/>
                <w:sz w:val="22"/>
                <w:szCs w:val="22"/>
              </w:rPr>
            </w:pPr>
            <w:r w:rsidRPr="005A20F3">
              <w:rPr>
                <w:b/>
                <w:sz w:val="22"/>
                <w:szCs w:val="22"/>
              </w:rPr>
              <w:t>Proper ID System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0A7C" w:rsidRPr="005A20F3" w:rsidRDefault="00890A7C" w:rsidP="00FE3A2D">
            <w:pPr>
              <w:rPr>
                <w:b/>
                <w:sz w:val="22"/>
                <w:szCs w:val="22"/>
              </w:rPr>
            </w:pPr>
            <w:proofErr w:type="spellStart"/>
            <w:r w:rsidRPr="005A20F3">
              <w:rPr>
                <w:b/>
                <w:sz w:val="22"/>
                <w:szCs w:val="22"/>
              </w:rPr>
              <w:t>SystemCode</w:t>
            </w:r>
            <w:proofErr w:type="spellEnd"/>
          </w:p>
        </w:tc>
      </w:tr>
      <w:tr w:rsidR="00890A7C" w:rsidRPr="005A20F3" w:rsidTr="005A20F3">
        <w:tc>
          <w:tcPr>
            <w:tcW w:w="208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0A7C" w:rsidRPr="005A20F3" w:rsidRDefault="00890A7C" w:rsidP="00FE3A2D">
            <w:pPr>
              <w:rPr>
                <w:sz w:val="22"/>
                <w:szCs w:val="22"/>
              </w:rPr>
            </w:pPr>
            <w:proofErr w:type="spellStart"/>
            <w:r w:rsidRPr="005A20F3">
              <w:rPr>
                <w:sz w:val="22"/>
                <w:szCs w:val="22"/>
              </w:rPr>
              <w:t>UniProt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90A7C" w:rsidRPr="005A20F3" w:rsidRDefault="00890A7C" w:rsidP="00FE3A2D">
            <w:pPr>
              <w:rPr>
                <w:sz w:val="22"/>
                <w:szCs w:val="22"/>
              </w:rPr>
            </w:pPr>
            <w:r w:rsidRPr="005A20F3">
              <w:rPr>
                <w:sz w:val="22"/>
                <w:szCs w:val="22"/>
              </w:rPr>
              <w:t>S</w:t>
            </w:r>
          </w:p>
        </w:tc>
      </w:tr>
      <w:tr w:rsidR="00890A7C" w:rsidRPr="005A20F3" w:rsidTr="005A20F3">
        <w:tc>
          <w:tcPr>
            <w:tcW w:w="2086" w:type="dxa"/>
            <w:tcBorders>
              <w:left w:val="nil"/>
              <w:right w:val="single" w:sz="4" w:space="0" w:color="auto"/>
            </w:tcBorders>
          </w:tcPr>
          <w:p w:rsidR="00890A7C" w:rsidRPr="005A20F3" w:rsidRDefault="00890A7C" w:rsidP="00FE3A2D">
            <w:pPr>
              <w:rPr>
                <w:sz w:val="22"/>
                <w:szCs w:val="22"/>
              </w:rPr>
            </w:pPr>
            <w:proofErr w:type="spellStart"/>
            <w:r w:rsidRPr="005A20F3">
              <w:rPr>
                <w:sz w:val="22"/>
                <w:szCs w:val="22"/>
              </w:rPr>
              <w:t>OrderedLocusNames</w:t>
            </w:r>
            <w:proofErr w:type="spellEnd"/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</w:tcPr>
          <w:p w:rsidR="00890A7C" w:rsidRPr="005A20F3" w:rsidRDefault="00890A7C" w:rsidP="00FE3A2D">
            <w:pPr>
              <w:rPr>
                <w:sz w:val="22"/>
                <w:szCs w:val="22"/>
              </w:rPr>
            </w:pPr>
            <w:r w:rsidRPr="005A20F3">
              <w:rPr>
                <w:sz w:val="22"/>
                <w:szCs w:val="22"/>
              </w:rPr>
              <w:t>N</w:t>
            </w:r>
          </w:p>
        </w:tc>
      </w:tr>
      <w:tr w:rsidR="00890A7C" w:rsidRPr="005A20F3" w:rsidTr="005A20F3">
        <w:tc>
          <w:tcPr>
            <w:tcW w:w="2086" w:type="dxa"/>
            <w:tcBorders>
              <w:left w:val="nil"/>
              <w:right w:val="single" w:sz="4" w:space="0" w:color="auto"/>
            </w:tcBorders>
          </w:tcPr>
          <w:p w:rsidR="00890A7C" w:rsidRPr="005A20F3" w:rsidRDefault="00890A7C" w:rsidP="00676753">
            <w:pPr>
              <w:rPr>
                <w:sz w:val="22"/>
                <w:szCs w:val="22"/>
              </w:rPr>
            </w:pPr>
            <w:proofErr w:type="spellStart"/>
            <w:r w:rsidRPr="005A20F3">
              <w:rPr>
                <w:sz w:val="22"/>
                <w:szCs w:val="22"/>
              </w:rPr>
              <w:t>GeneI</w:t>
            </w:r>
            <w:r w:rsidR="00676753">
              <w:rPr>
                <w:sz w:val="22"/>
                <w:szCs w:val="22"/>
              </w:rPr>
              <w:t>D</w:t>
            </w:r>
            <w:proofErr w:type="spellEnd"/>
            <w:r w:rsidR="00676753">
              <w:rPr>
                <w:sz w:val="22"/>
                <w:szCs w:val="22"/>
              </w:rPr>
              <w:t xml:space="preserve"> (NCBI)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</w:tcPr>
          <w:p w:rsidR="00890A7C" w:rsidRPr="005A20F3" w:rsidRDefault="00890A7C" w:rsidP="00FE3A2D">
            <w:pPr>
              <w:rPr>
                <w:sz w:val="22"/>
                <w:szCs w:val="22"/>
              </w:rPr>
            </w:pPr>
            <w:r w:rsidRPr="005A20F3">
              <w:rPr>
                <w:sz w:val="22"/>
                <w:szCs w:val="22"/>
              </w:rPr>
              <w:t>L</w:t>
            </w:r>
          </w:p>
        </w:tc>
      </w:tr>
      <w:tr w:rsidR="00890A7C" w:rsidRPr="005A20F3" w:rsidTr="005A20F3">
        <w:tc>
          <w:tcPr>
            <w:tcW w:w="2086" w:type="dxa"/>
            <w:tcBorders>
              <w:left w:val="nil"/>
              <w:bottom w:val="nil"/>
              <w:right w:val="single" w:sz="4" w:space="0" w:color="auto"/>
            </w:tcBorders>
          </w:tcPr>
          <w:p w:rsidR="00890A7C" w:rsidRPr="005A20F3" w:rsidRDefault="00890A7C" w:rsidP="00FE3A2D">
            <w:pPr>
              <w:rPr>
                <w:sz w:val="22"/>
                <w:szCs w:val="22"/>
              </w:rPr>
            </w:pPr>
            <w:proofErr w:type="spellStart"/>
            <w:r w:rsidRPr="005A20F3">
              <w:rPr>
                <w:sz w:val="22"/>
                <w:szCs w:val="22"/>
              </w:rPr>
              <w:t>RefSeq</w:t>
            </w:r>
            <w:proofErr w:type="spellEnd"/>
          </w:p>
        </w:tc>
        <w:tc>
          <w:tcPr>
            <w:tcW w:w="1620" w:type="dxa"/>
            <w:tcBorders>
              <w:left w:val="single" w:sz="4" w:space="0" w:color="auto"/>
              <w:bottom w:val="nil"/>
              <w:right w:val="nil"/>
            </w:tcBorders>
          </w:tcPr>
          <w:p w:rsidR="00890A7C" w:rsidRPr="005A20F3" w:rsidRDefault="00890A7C" w:rsidP="00FE3A2D">
            <w:pPr>
              <w:rPr>
                <w:sz w:val="22"/>
                <w:szCs w:val="22"/>
              </w:rPr>
            </w:pPr>
            <w:r w:rsidRPr="005A20F3">
              <w:rPr>
                <w:sz w:val="22"/>
                <w:szCs w:val="22"/>
              </w:rPr>
              <w:t>Q</w:t>
            </w:r>
          </w:p>
        </w:tc>
      </w:tr>
    </w:tbl>
    <w:p w:rsidR="00511DA7" w:rsidRPr="00D106DB" w:rsidRDefault="00511DA7" w:rsidP="00511DA7">
      <w:pPr>
        <w:numPr>
          <w:ilvl w:val="0"/>
          <w:numId w:val="9"/>
        </w:numPr>
        <w:rPr>
          <w:sz w:val="22"/>
          <w:szCs w:val="22"/>
        </w:rPr>
      </w:pPr>
      <w:r w:rsidRPr="00D106DB">
        <w:rPr>
          <w:b/>
          <w:sz w:val="22"/>
          <w:szCs w:val="22"/>
        </w:rPr>
        <w:t>Species</w:t>
      </w:r>
    </w:p>
    <w:p w:rsidR="00842A99" w:rsidRDefault="00511DA7" w:rsidP="006A76DD">
      <w:pPr>
        <w:ind w:left="720" w:firstLine="720"/>
        <w:rPr>
          <w:sz w:val="22"/>
          <w:szCs w:val="22"/>
        </w:rPr>
      </w:pPr>
      <w:r w:rsidRPr="00D106DB">
        <w:rPr>
          <w:sz w:val="22"/>
          <w:szCs w:val="22"/>
        </w:rPr>
        <w:t xml:space="preserve">This Gene Database is based on the </w:t>
      </w:r>
      <w:proofErr w:type="spellStart"/>
      <w:r w:rsidRPr="00D106DB">
        <w:rPr>
          <w:sz w:val="22"/>
          <w:szCs w:val="22"/>
        </w:rPr>
        <w:t>UniProt</w:t>
      </w:r>
      <w:proofErr w:type="spellEnd"/>
      <w:r w:rsidRPr="00D106DB">
        <w:rPr>
          <w:sz w:val="22"/>
          <w:szCs w:val="22"/>
        </w:rPr>
        <w:t xml:space="preserve"> proteome set </w:t>
      </w:r>
      <w:r w:rsidR="00842A99">
        <w:rPr>
          <w:sz w:val="22"/>
          <w:szCs w:val="22"/>
        </w:rPr>
        <w:t xml:space="preserve">for </w:t>
      </w:r>
      <w:r w:rsidR="0000735E">
        <w:rPr>
          <w:i/>
          <w:sz w:val="22"/>
          <w:szCs w:val="22"/>
        </w:rPr>
        <w:t xml:space="preserve">Bordetella pertussis </w:t>
      </w:r>
      <w:proofErr w:type="spellStart"/>
      <w:r w:rsidR="0000735E">
        <w:rPr>
          <w:sz w:val="22"/>
          <w:szCs w:val="22"/>
        </w:rPr>
        <w:t>Tohama</w:t>
      </w:r>
      <w:proofErr w:type="spellEnd"/>
      <w:r w:rsidR="0000735E">
        <w:rPr>
          <w:sz w:val="22"/>
          <w:szCs w:val="22"/>
        </w:rPr>
        <w:t xml:space="preserve"> I</w:t>
      </w:r>
      <w:r w:rsidR="00890A7C">
        <w:rPr>
          <w:sz w:val="22"/>
          <w:szCs w:val="22"/>
        </w:rPr>
        <w:t xml:space="preserve"> (ATCC </w:t>
      </w:r>
      <w:r w:rsidR="0000735E">
        <w:rPr>
          <w:sz w:val="22"/>
          <w:szCs w:val="22"/>
        </w:rPr>
        <w:t>BAA-589</w:t>
      </w:r>
      <w:r w:rsidR="00890A7C">
        <w:rPr>
          <w:sz w:val="22"/>
          <w:szCs w:val="22"/>
        </w:rPr>
        <w:t>), taxon ID 2</w:t>
      </w:r>
      <w:r w:rsidR="0000735E">
        <w:rPr>
          <w:sz w:val="22"/>
          <w:szCs w:val="22"/>
        </w:rPr>
        <w:t>57313</w:t>
      </w:r>
      <w:r w:rsidR="00842A99">
        <w:rPr>
          <w:sz w:val="22"/>
          <w:szCs w:val="22"/>
        </w:rPr>
        <w:t>.</w:t>
      </w:r>
    </w:p>
    <w:p w:rsidR="00BE5E26" w:rsidRPr="00D106DB" w:rsidRDefault="00BE5E26" w:rsidP="00BE5E26">
      <w:pPr>
        <w:numPr>
          <w:ilvl w:val="0"/>
          <w:numId w:val="9"/>
        </w:numPr>
        <w:rPr>
          <w:sz w:val="22"/>
          <w:szCs w:val="22"/>
        </w:rPr>
      </w:pPr>
      <w:r w:rsidRPr="00D106DB">
        <w:rPr>
          <w:b/>
          <w:sz w:val="22"/>
          <w:szCs w:val="22"/>
        </w:rPr>
        <w:t>Data Sources and Versions</w:t>
      </w:r>
    </w:p>
    <w:p w:rsidR="007266B7" w:rsidRPr="00D106DB" w:rsidRDefault="006A76DD" w:rsidP="007266B7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This </w:t>
      </w:r>
      <w:r w:rsidR="0000735E">
        <w:rPr>
          <w:i/>
          <w:sz w:val="22"/>
          <w:szCs w:val="22"/>
        </w:rPr>
        <w:t xml:space="preserve">Bordetella pertussis </w:t>
      </w:r>
      <w:r>
        <w:rPr>
          <w:sz w:val="22"/>
          <w:szCs w:val="22"/>
        </w:rPr>
        <w:t xml:space="preserve">Gene Database was built </w:t>
      </w:r>
      <w:r w:rsidR="00C122EE">
        <w:rPr>
          <w:sz w:val="22"/>
          <w:szCs w:val="22"/>
        </w:rPr>
        <w:t>on December 10</w:t>
      </w:r>
      <w:r w:rsidR="0000735E">
        <w:rPr>
          <w:sz w:val="22"/>
          <w:szCs w:val="22"/>
        </w:rPr>
        <w:t>, 2015</w:t>
      </w:r>
      <w:r>
        <w:rPr>
          <w:sz w:val="22"/>
          <w:szCs w:val="22"/>
        </w:rPr>
        <w:t xml:space="preserve">; this build date </w:t>
      </w:r>
      <w:r w:rsidR="00457137">
        <w:rPr>
          <w:sz w:val="22"/>
          <w:szCs w:val="22"/>
        </w:rPr>
        <w:t xml:space="preserve">is </w:t>
      </w:r>
      <w:r>
        <w:rPr>
          <w:sz w:val="22"/>
          <w:szCs w:val="22"/>
        </w:rPr>
        <w:t xml:space="preserve">reflected in the filename </w:t>
      </w:r>
      <w:r w:rsidR="0000735E">
        <w:rPr>
          <w:sz w:val="22"/>
          <w:szCs w:val="22"/>
        </w:rPr>
        <w:t>bpertussis-std_cw2015</w:t>
      </w:r>
      <w:r w:rsidR="00020A36">
        <w:rPr>
          <w:sz w:val="22"/>
          <w:szCs w:val="22"/>
        </w:rPr>
        <w:t>1210</w:t>
      </w:r>
      <w:r w:rsidR="0000735E">
        <w:rPr>
          <w:sz w:val="22"/>
          <w:szCs w:val="22"/>
        </w:rPr>
        <w:t>.gdb</w:t>
      </w:r>
      <w:r>
        <w:rPr>
          <w:sz w:val="22"/>
          <w:szCs w:val="22"/>
        </w:rPr>
        <w:t xml:space="preserve">. </w:t>
      </w:r>
      <w:r w:rsidR="00890A7C" w:rsidRPr="000C64C9">
        <w:rPr>
          <w:sz w:val="22"/>
          <w:szCs w:val="22"/>
        </w:rPr>
        <w:t xml:space="preserve">All date fields internal to the Gene Database (and not usually seen by regular </w:t>
      </w:r>
      <w:proofErr w:type="spellStart"/>
      <w:r w:rsidR="00890A7C" w:rsidRPr="000C64C9">
        <w:rPr>
          <w:sz w:val="22"/>
          <w:szCs w:val="22"/>
        </w:rPr>
        <w:t>GenMAPP</w:t>
      </w:r>
      <w:proofErr w:type="spellEnd"/>
      <w:r w:rsidR="00890A7C" w:rsidRPr="000C64C9">
        <w:rPr>
          <w:sz w:val="22"/>
          <w:szCs w:val="22"/>
        </w:rPr>
        <w:t xml:space="preserve"> users) have been filled with this build date.</w:t>
      </w:r>
    </w:p>
    <w:p w:rsidR="007266B7" w:rsidRPr="00D106DB" w:rsidRDefault="007266B7" w:rsidP="0000735E">
      <w:pPr>
        <w:numPr>
          <w:ilvl w:val="0"/>
          <w:numId w:val="15"/>
        </w:numPr>
        <w:rPr>
          <w:sz w:val="22"/>
          <w:szCs w:val="22"/>
        </w:rPr>
      </w:pPr>
      <w:proofErr w:type="spellStart"/>
      <w:r w:rsidRPr="00D106DB">
        <w:rPr>
          <w:sz w:val="22"/>
          <w:szCs w:val="22"/>
        </w:rPr>
        <w:t>Uni</w:t>
      </w:r>
      <w:r w:rsidR="0006628E">
        <w:rPr>
          <w:sz w:val="22"/>
          <w:szCs w:val="22"/>
        </w:rPr>
        <w:t>P</w:t>
      </w:r>
      <w:r w:rsidRPr="00D106DB">
        <w:rPr>
          <w:sz w:val="22"/>
          <w:szCs w:val="22"/>
        </w:rPr>
        <w:t>rot</w:t>
      </w:r>
      <w:proofErr w:type="spellEnd"/>
      <w:r w:rsidRPr="00D106DB">
        <w:rPr>
          <w:sz w:val="22"/>
          <w:szCs w:val="22"/>
        </w:rPr>
        <w:t xml:space="preserve"> complete proteome set for </w:t>
      </w:r>
      <w:r w:rsidR="0000735E">
        <w:rPr>
          <w:i/>
          <w:sz w:val="22"/>
          <w:szCs w:val="22"/>
        </w:rPr>
        <w:t xml:space="preserve">Bordetella pertussis </w:t>
      </w:r>
      <w:proofErr w:type="spellStart"/>
      <w:r w:rsidR="0000735E">
        <w:rPr>
          <w:sz w:val="22"/>
          <w:szCs w:val="22"/>
        </w:rPr>
        <w:t>Tohama</w:t>
      </w:r>
      <w:proofErr w:type="spellEnd"/>
      <w:r w:rsidR="0000735E">
        <w:rPr>
          <w:sz w:val="22"/>
          <w:szCs w:val="22"/>
        </w:rPr>
        <w:t xml:space="preserve"> I</w:t>
      </w:r>
      <w:r w:rsidRPr="00D106DB">
        <w:rPr>
          <w:sz w:val="22"/>
          <w:szCs w:val="22"/>
        </w:rPr>
        <w:t xml:space="preserve">, </w:t>
      </w:r>
      <w:r w:rsidR="00457137">
        <w:rPr>
          <w:sz w:val="22"/>
          <w:szCs w:val="22"/>
        </w:rPr>
        <w:t>downloaded from this page</w:t>
      </w:r>
      <w:r w:rsidRPr="00D106DB">
        <w:rPr>
          <w:sz w:val="22"/>
          <w:szCs w:val="22"/>
        </w:rPr>
        <w:t>: &lt;</w:t>
      </w:r>
      <w:r w:rsidR="0000735E" w:rsidRPr="0000735E">
        <w:t xml:space="preserve"> </w:t>
      </w:r>
      <w:r w:rsidR="0000735E" w:rsidRPr="0000735E">
        <w:rPr>
          <w:sz w:val="22"/>
          <w:szCs w:val="22"/>
        </w:rPr>
        <w:t xml:space="preserve">http://www.uniprot.org/proteomes/UP000002676 </w:t>
      </w:r>
      <w:r w:rsidR="006A76DD">
        <w:rPr>
          <w:sz w:val="22"/>
          <w:szCs w:val="22"/>
        </w:rPr>
        <w:t>&gt;</w:t>
      </w:r>
      <w:r w:rsidRPr="00D106DB">
        <w:rPr>
          <w:sz w:val="22"/>
          <w:szCs w:val="22"/>
        </w:rPr>
        <w:t xml:space="preserve"> </w:t>
      </w:r>
      <w:r w:rsidRPr="00D106DB">
        <w:rPr>
          <w:sz w:val="22"/>
          <w:szCs w:val="22"/>
        </w:rPr>
        <w:br/>
        <w:t>Filename: “</w:t>
      </w:r>
      <w:r w:rsidR="00457137" w:rsidRPr="00457137">
        <w:rPr>
          <w:sz w:val="22"/>
          <w:szCs w:val="22"/>
        </w:rPr>
        <w:t>uniprot-</w:t>
      </w:r>
      <w:r w:rsidR="009A05BF">
        <w:rPr>
          <w:sz w:val="22"/>
          <w:szCs w:val="22"/>
        </w:rPr>
        <w:t>proteome%3AUP000002676</w:t>
      </w:r>
      <w:r w:rsidR="00457137" w:rsidRPr="00457137">
        <w:rPr>
          <w:sz w:val="22"/>
          <w:szCs w:val="22"/>
        </w:rPr>
        <w:t>.xml</w:t>
      </w:r>
      <w:r w:rsidRPr="00D106DB">
        <w:rPr>
          <w:sz w:val="22"/>
          <w:szCs w:val="22"/>
        </w:rPr>
        <w:t>” (downloaded as a compressed .</w:t>
      </w:r>
      <w:proofErr w:type="spellStart"/>
      <w:r w:rsidRPr="00D106DB">
        <w:rPr>
          <w:sz w:val="22"/>
          <w:szCs w:val="22"/>
        </w:rPr>
        <w:t>gz</w:t>
      </w:r>
      <w:proofErr w:type="spellEnd"/>
      <w:r w:rsidRPr="00D106DB">
        <w:rPr>
          <w:sz w:val="22"/>
          <w:szCs w:val="22"/>
        </w:rPr>
        <w:t xml:space="preserve"> file and extracted</w:t>
      </w:r>
      <w:proofErr w:type="gramStart"/>
      <w:r w:rsidRPr="00D106DB">
        <w:rPr>
          <w:sz w:val="22"/>
          <w:szCs w:val="22"/>
        </w:rPr>
        <w:t>)</w:t>
      </w:r>
      <w:proofErr w:type="gramEnd"/>
      <w:r w:rsidRPr="00D106DB">
        <w:rPr>
          <w:sz w:val="22"/>
          <w:szCs w:val="22"/>
        </w:rPr>
        <w:br/>
        <w:t xml:space="preserve">Version information for the proteome sets can be found at </w:t>
      </w:r>
      <w:r w:rsidR="006A76DD" w:rsidRPr="006A76DD">
        <w:rPr>
          <w:sz w:val="22"/>
          <w:szCs w:val="22"/>
        </w:rPr>
        <w:t xml:space="preserve"> </w:t>
      </w:r>
      <w:r w:rsidR="006A76DD">
        <w:rPr>
          <w:sz w:val="22"/>
          <w:szCs w:val="22"/>
        </w:rPr>
        <w:t>&lt;</w:t>
      </w:r>
      <w:r w:rsidR="00457137" w:rsidRPr="00457137">
        <w:rPr>
          <w:sz w:val="22"/>
          <w:szCs w:val="22"/>
        </w:rPr>
        <w:t>http://www.uniprot.org/news/</w:t>
      </w:r>
      <w:r w:rsidRPr="00D106DB">
        <w:rPr>
          <w:sz w:val="22"/>
          <w:szCs w:val="22"/>
        </w:rPr>
        <w:t>&gt;</w:t>
      </w:r>
      <w:r w:rsidRPr="00D106DB">
        <w:rPr>
          <w:sz w:val="22"/>
          <w:szCs w:val="22"/>
        </w:rPr>
        <w:br/>
        <w:t xml:space="preserve">The proteome set used for this version of the </w:t>
      </w:r>
      <w:r w:rsidR="009A05BF">
        <w:rPr>
          <w:i/>
          <w:sz w:val="22"/>
          <w:szCs w:val="22"/>
        </w:rPr>
        <w:t xml:space="preserve">Bordetella pertussis </w:t>
      </w:r>
      <w:r w:rsidR="00440CD2">
        <w:rPr>
          <w:sz w:val="22"/>
          <w:szCs w:val="22"/>
        </w:rPr>
        <w:t>Gene Database</w:t>
      </w:r>
      <w:r w:rsidRPr="00D106DB">
        <w:rPr>
          <w:sz w:val="22"/>
          <w:szCs w:val="22"/>
        </w:rPr>
        <w:t xml:space="preserve"> was based on </w:t>
      </w:r>
      <w:proofErr w:type="spellStart"/>
      <w:r w:rsidR="00D74899" w:rsidRPr="00D74899">
        <w:rPr>
          <w:sz w:val="22"/>
          <w:szCs w:val="22"/>
        </w:rPr>
        <w:t>UniProt</w:t>
      </w:r>
      <w:proofErr w:type="spellEnd"/>
      <w:r w:rsidR="00D74899" w:rsidRPr="00D74899">
        <w:rPr>
          <w:sz w:val="22"/>
          <w:szCs w:val="22"/>
        </w:rPr>
        <w:t xml:space="preserve"> release 201</w:t>
      </w:r>
      <w:r w:rsidR="009A05BF">
        <w:rPr>
          <w:sz w:val="22"/>
          <w:szCs w:val="22"/>
        </w:rPr>
        <w:t>5</w:t>
      </w:r>
      <w:r w:rsidR="00D74899" w:rsidRPr="00D74899">
        <w:rPr>
          <w:sz w:val="22"/>
          <w:szCs w:val="22"/>
        </w:rPr>
        <w:t>_1</w:t>
      </w:r>
      <w:r w:rsidR="00C122EE">
        <w:rPr>
          <w:sz w:val="22"/>
          <w:szCs w:val="22"/>
        </w:rPr>
        <w:t xml:space="preserve">2 </w:t>
      </w:r>
      <w:r w:rsidR="00D74899" w:rsidRPr="00D74899">
        <w:rPr>
          <w:sz w:val="22"/>
          <w:szCs w:val="22"/>
        </w:rPr>
        <w:t xml:space="preserve">released on </w:t>
      </w:r>
      <w:r w:rsidR="00C122EE">
        <w:rPr>
          <w:sz w:val="22"/>
          <w:szCs w:val="22"/>
        </w:rPr>
        <w:t>December</w:t>
      </w:r>
      <w:r w:rsidR="00D74899" w:rsidRPr="00D74899">
        <w:rPr>
          <w:sz w:val="22"/>
          <w:szCs w:val="22"/>
        </w:rPr>
        <w:t xml:space="preserve"> </w:t>
      </w:r>
      <w:r w:rsidR="00C122EE">
        <w:rPr>
          <w:sz w:val="22"/>
          <w:szCs w:val="22"/>
        </w:rPr>
        <w:t>9</w:t>
      </w:r>
      <w:r w:rsidR="009A05BF">
        <w:rPr>
          <w:sz w:val="22"/>
          <w:szCs w:val="22"/>
        </w:rPr>
        <w:t>, 2015</w:t>
      </w:r>
      <w:r w:rsidRPr="00D106DB">
        <w:rPr>
          <w:sz w:val="22"/>
          <w:szCs w:val="22"/>
        </w:rPr>
        <w:t>.</w:t>
      </w:r>
    </w:p>
    <w:p w:rsidR="007266B7" w:rsidRPr="00D106DB" w:rsidRDefault="007266B7" w:rsidP="00E34BB4">
      <w:pPr>
        <w:numPr>
          <w:ilvl w:val="0"/>
          <w:numId w:val="15"/>
        </w:numPr>
        <w:rPr>
          <w:sz w:val="22"/>
          <w:szCs w:val="22"/>
        </w:rPr>
      </w:pPr>
      <w:r w:rsidRPr="00D106DB">
        <w:rPr>
          <w:sz w:val="22"/>
          <w:szCs w:val="22"/>
        </w:rPr>
        <w:t xml:space="preserve">Gene Ontology gene associations are provided by the </w:t>
      </w:r>
      <w:smartTag w:uri="urn:schemas-microsoft-com:office:smarttags" w:element="place">
        <w:r w:rsidRPr="00D106DB">
          <w:rPr>
            <w:sz w:val="22"/>
            <w:szCs w:val="22"/>
          </w:rPr>
          <w:t>GOA</w:t>
        </w:r>
      </w:smartTag>
      <w:r w:rsidRPr="00D106DB">
        <w:rPr>
          <w:sz w:val="22"/>
          <w:szCs w:val="22"/>
        </w:rPr>
        <w:t xml:space="preserve"> project: &lt;http://www.ebi.ac.uk/GOA/&gt; as a tab-delimited text file.  The </w:t>
      </w:r>
      <w:r w:rsidR="009A05BF">
        <w:rPr>
          <w:i/>
          <w:sz w:val="22"/>
          <w:szCs w:val="22"/>
        </w:rPr>
        <w:t xml:space="preserve">Bordetella pertussis </w:t>
      </w:r>
      <w:r w:rsidRPr="00D106DB">
        <w:rPr>
          <w:sz w:val="22"/>
          <w:szCs w:val="22"/>
        </w:rPr>
        <w:t>GOA file was accessed from</w:t>
      </w:r>
      <w:r w:rsidR="000154B1">
        <w:rPr>
          <w:sz w:val="22"/>
          <w:szCs w:val="22"/>
        </w:rPr>
        <w:t xml:space="preserve"> the GOA proteomes FTP site</w:t>
      </w:r>
      <w:r w:rsidRPr="00D106DB">
        <w:rPr>
          <w:sz w:val="22"/>
          <w:szCs w:val="22"/>
        </w:rPr>
        <w:t>: &lt;</w:t>
      </w:r>
      <w:r w:rsidR="000154B1" w:rsidRPr="000154B1">
        <w:rPr>
          <w:sz w:val="22"/>
          <w:szCs w:val="22"/>
        </w:rPr>
        <w:t>ftp://ftp.ebi.ac.uk/pub/databases/GO/goa/proteomes/</w:t>
      </w:r>
      <w:r w:rsidRPr="00D106DB">
        <w:rPr>
          <w:sz w:val="22"/>
          <w:szCs w:val="22"/>
        </w:rPr>
        <w:t>&gt;</w:t>
      </w:r>
      <w:r w:rsidRPr="00D106DB">
        <w:rPr>
          <w:sz w:val="22"/>
          <w:szCs w:val="22"/>
        </w:rPr>
        <w:br/>
        <w:t>Filename: “</w:t>
      </w:r>
      <w:r w:rsidR="009A05BF">
        <w:rPr>
          <w:sz w:val="22"/>
          <w:szCs w:val="22"/>
        </w:rPr>
        <w:t>145.B_pertussis_ATCC_BAA-589</w:t>
      </w:r>
      <w:r w:rsidR="006A76DD">
        <w:rPr>
          <w:sz w:val="22"/>
          <w:szCs w:val="22"/>
        </w:rPr>
        <w:t>.goa</w:t>
      </w:r>
      <w:r w:rsidRPr="00D106DB">
        <w:rPr>
          <w:sz w:val="22"/>
          <w:szCs w:val="22"/>
        </w:rPr>
        <w:t>”</w:t>
      </w:r>
      <w:r w:rsidR="00E34BB4">
        <w:rPr>
          <w:sz w:val="22"/>
          <w:szCs w:val="22"/>
        </w:rPr>
        <w:t xml:space="preserve">.  </w:t>
      </w:r>
      <w:r w:rsidR="000154B1">
        <w:rPr>
          <w:sz w:val="22"/>
          <w:szCs w:val="22"/>
        </w:rPr>
        <w:t>Version</w:t>
      </w:r>
      <w:r w:rsidR="00C122EE">
        <w:rPr>
          <w:sz w:val="22"/>
          <w:szCs w:val="22"/>
        </w:rPr>
        <w:t xml:space="preserve"> 12/10/2015 4:30:4</w:t>
      </w:r>
      <w:r w:rsidR="000154B1" w:rsidRPr="000154B1">
        <w:rPr>
          <w:sz w:val="22"/>
          <w:szCs w:val="22"/>
        </w:rPr>
        <w:t>0 PM</w:t>
      </w:r>
      <w:r w:rsidR="000154B1">
        <w:rPr>
          <w:sz w:val="22"/>
          <w:szCs w:val="22"/>
        </w:rPr>
        <w:t>.</w:t>
      </w:r>
    </w:p>
    <w:p w:rsidR="007266B7" w:rsidRPr="00D106DB" w:rsidRDefault="007266B7" w:rsidP="009A05BF">
      <w:pPr>
        <w:numPr>
          <w:ilvl w:val="0"/>
          <w:numId w:val="15"/>
        </w:numPr>
        <w:rPr>
          <w:sz w:val="22"/>
          <w:szCs w:val="22"/>
        </w:rPr>
      </w:pPr>
      <w:r w:rsidRPr="00D106DB">
        <w:rPr>
          <w:sz w:val="22"/>
          <w:szCs w:val="22"/>
        </w:rPr>
        <w:t>Gene Ontology data is downloaded from &lt;</w:t>
      </w:r>
      <w:r w:rsidR="009A05BF" w:rsidRPr="009A05BF">
        <w:t xml:space="preserve"> </w:t>
      </w:r>
      <w:r w:rsidR="009A05BF" w:rsidRPr="009A05BF">
        <w:rPr>
          <w:sz w:val="22"/>
          <w:szCs w:val="22"/>
        </w:rPr>
        <w:t xml:space="preserve">http://geneontology.org/page/download-ontology#Legacy_Downloads </w:t>
      </w:r>
      <w:r w:rsidRPr="00D106DB">
        <w:rPr>
          <w:sz w:val="22"/>
          <w:szCs w:val="22"/>
        </w:rPr>
        <w:t xml:space="preserve">&gt; </w:t>
      </w:r>
      <w:r w:rsidRPr="00D106DB">
        <w:rPr>
          <w:sz w:val="22"/>
          <w:szCs w:val="22"/>
        </w:rPr>
        <w:br/>
      </w:r>
      <w:r w:rsidR="00725217">
        <w:rPr>
          <w:sz w:val="22"/>
          <w:szCs w:val="22"/>
        </w:rPr>
        <w:t>Data is released daily.</w:t>
      </w:r>
      <w:r w:rsidRPr="00D106DB">
        <w:rPr>
          <w:sz w:val="22"/>
          <w:szCs w:val="22"/>
        </w:rPr>
        <w:t xml:space="preserve">  For this version of the </w:t>
      </w:r>
      <w:r w:rsidR="009A05BF">
        <w:rPr>
          <w:i/>
          <w:sz w:val="22"/>
          <w:szCs w:val="22"/>
        </w:rPr>
        <w:t>Bordetella pertussis</w:t>
      </w:r>
      <w:r w:rsidR="009A05BF">
        <w:rPr>
          <w:sz w:val="22"/>
          <w:szCs w:val="22"/>
        </w:rPr>
        <w:t xml:space="preserve"> </w:t>
      </w:r>
      <w:r w:rsidRPr="00D106DB">
        <w:rPr>
          <w:sz w:val="22"/>
          <w:szCs w:val="22"/>
        </w:rPr>
        <w:t xml:space="preserve">Gene Database we used the </w:t>
      </w:r>
      <w:r w:rsidR="009D1DBE" w:rsidRPr="009D1DBE">
        <w:rPr>
          <w:sz w:val="22"/>
          <w:szCs w:val="22"/>
        </w:rPr>
        <w:t xml:space="preserve">ontology version </w:t>
      </w:r>
      <w:r w:rsidR="00C122EE">
        <w:rPr>
          <w:sz w:val="22"/>
          <w:szCs w:val="22"/>
        </w:rPr>
        <w:t>12/10</w:t>
      </w:r>
      <w:r w:rsidR="009A05BF">
        <w:rPr>
          <w:sz w:val="22"/>
          <w:szCs w:val="22"/>
        </w:rPr>
        <w:t>/</w:t>
      </w:r>
      <w:r w:rsidR="0086061F">
        <w:rPr>
          <w:sz w:val="22"/>
          <w:szCs w:val="22"/>
        </w:rPr>
        <w:t>20</w:t>
      </w:r>
      <w:r w:rsidR="00C122EE">
        <w:rPr>
          <w:sz w:val="22"/>
          <w:szCs w:val="22"/>
        </w:rPr>
        <w:t>15 4:19:50 PM</w:t>
      </w:r>
      <w:r w:rsidRPr="00D106DB">
        <w:rPr>
          <w:sz w:val="22"/>
          <w:szCs w:val="22"/>
        </w:rPr>
        <w:t>.</w:t>
      </w:r>
      <w:r w:rsidRPr="00D106DB">
        <w:rPr>
          <w:sz w:val="22"/>
          <w:szCs w:val="22"/>
        </w:rPr>
        <w:br/>
        <w:t>Filename: “</w:t>
      </w:r>
      <w:proofErr w:type="spellStart"/>
      <w:r w:rsidR="00725217" w:rsidRPr="00725217">
        <w:rPr>
          <w:sz w:val="22"/>
          <w:szCs w:val="22"/>
        </w:rPr>
        <w:t>go_daily</w:t>
      </w:r>
      <w:proofErr w:type="spellEnd"/>
      <w:r w:rsidR="00725217" w:rsidRPr="00725217">
        <w:rPr>
          <w:sz w:val="22"/>
          <w:szCs w:val="22"/>
        </w:rPr>
        <w:t>-</w:t>
      </w:r>
      <w:proofErr w:type="spellStart"/>
      <w:r w:rsidR="00725217" w:rsidRPr="00725217">
        <w:rPr>
          <w:sz w:val="22"/>
          <w:szCs w:val="22"/>
        </w:rPr>
        <w:t>termdb.obo</w:t>
      </w:r>
      <w:proofErr w:type="spellEnd"/>
      <w:r w:rsidR="00725217" w:rsidRPr="00725217">
        <w:rPr>
          <w:sz w:val="22"/>
          <w:szCs w:val="22"/>
        </w:rPr>
        <w:t>-xml</w:t>
      </w:r>
      <w:r w:rsidR="0086061F" w:rsidRPr="00D106DB">
        <w:rPr>
          <w:sz w:val="22"/>
          <w:szCs w:val="22"/>
        </w:rPr>
        <w:t>” (downloaded as a com</w:t>
      </w:r>
      <w:r w:rsidR="0086061F">
        <w:rPr>
          <w:sz w:val="22"/>
          <w:szCs w:val="22"/>
        </w:rPr>
        <w:t>pressed .</w:t>
      </w:r>
      <w:proofErr w:type="spellStart"/>
      <w:r w:rsidR="0086061F">
        <w:rPr>
          <w:sz w:val="22"/>
          <w:szCs w:val="22"/>
        </w:rPr>
        <w:t>gz</w:t>
      </w:r>
      <w:proofErr w:type="spellEnd"/>
      <w:r w:rsidR="0086061F">
        <w:rPr>
          <w:sz w:val="22"/>
          <w:szCs w:val="22"/>
        </w:rPr>
        <w:t xml:space="preserve"> file and extracted)</w:t>
      </w:r>
    </w:p>
    <w:p w:rsidR="007266B7" w:rsidRPr="0011576A" w:rsidRDefault="007266B7" w:rsidP="00BE5E26">
      <w:pPr>
        <w:numPr>
          <w:ilvl w:val="0"/>
          <w:numId w:val="9"/>
        </w:numPr>
        <w:rPr>
          <w:sz w:val="22"/>
          <w:szCs w:val="22"/>
        </w:rPr>
      </w:pPr>
      <w:r w:rsidRPr="0011576A">
        <w:rPr>
          <w:b/>
          <w:sz w:val="22"/>
          <w:szCs w:val="22"/>
        </w:rPr>
        <w:t>Database Report</w:t>
      </w:r>
    </w:p>
    <w:p w:rsidR="00C02D84" w:rsidRPr="0011576A" w:rsidRDefault="00C02D84" w:rsidP="00C02D84">
      <w:pPr>
        <w:numPr>
          <w:ilvl w:val="0"/>
          <w:numId w:val="27"/>
        </w:numPr>
        <w:rPr>
          <w:sz w:val="22"/>
          <w:szCs w:val="22"/>
        </w:rPr>
      </w:pPr>
      <w:proofErr w:type="spellStart"/>
      <w:r w:rsidRPr="0011576A">
        <w:rPr>
          <w:sz w:val="22"/>
          <w:szCs w:val="22"/>
        </w:rPr>
        <w:t>UniProt</w:t>
      </w:r>
      <w:proofErr w:type="spellEnd"/>
      <w:r w:rsidRPr="0011576A">
        <w:rPr>
          <w:sz w:val="22"/>
          <w:szCs w:val="22"/>
        </w:rPr>
        <w:t xml:space="preserve"> is the primary ID system for the </w:t>
      </w:r>
      <w:r w:rsidR="0086061F" w:rsidRPr="0011576A">
        <w:rPr>
          <w:i/>
          <w:sz w:val="22"/>
          <w:szCs w:val="22"/>
        </w:rPr>
        <w:t>Bordetella pertussis</w:t>
      </w:r>
      <w:r w:rsidR="0086061F" w:rsidRPr="0011576A">
        <w:rPr>
          <w:sz w:val="22"/>
          <w:szCs w:val="22"/>
        </w:rPr>
        <w:t xml:space="preserve"> </w:t>
      </w:r>
      <w:r w:rsidRPr="0011576A">
        <w:rPr>
          <w:sz w:val="22"/>
          <w:szCs w:val="22"/>
        </w:rPr>
        <w:t xml:space="preserve">Gene Database. The </w:t>
      </w:r>
      <w:proofErr w:type="spellStart"/>
      <w:r w:rsidRPr="0011576A">
        <w:rPr>
          <w:sz w:val="22"/>
          <w:szCs w:val="22"/>
        </w:rPr>
        <w:t>UniProt</w:t>
      </w:r>
      <w:proofErr w:type="spellEnd"/>
      <w:r w:rsidRPr="0011576A">
        <w:rPr>
          <w:sz w:val="22"/>
          <w:szCs w:val="22"/>
        </w:rPr>
        <w:t xml:space="preserve"> table contains all </w:t>
      </w:r>
      <w:r w:rsidR="0011576A" w:rsidRPr="0011576A">
        <w:rPr>
          <w:sz w:val="22"/>
          <w:szCs w:val="22"/>
        </w:rPr>
        <w:t>3258</w:t>
      </w:r>
      <w:r w:rsidRPr="0011576A">
        <w:rPr>
          <w:sz w:val="22"/>
          <w:szCs w:val="22"/>
        </w:rPr>
        <w:t xml:space="preserve"> </w:t>
      </w:r>
      <w:proofErr w:type="spellStart"/>
      <w:r w:rsidRPr="0011576A">
        <w:rPr>
          <w:sz w:val="22"/>
          <w:szCs w:val="22"/>
        </w:rPr>
        <w:t>UniProt</w:t>
      </w:r>
      <w:proofErr w:type="spellEnd"/>
      <w:r w:rsidRPr="0011576A">
        <w:rPr>
          <w:sz w:val="22"/>
          <w:szCs w:val="22"/>
        </w:rPr>
        <w:t xml:space="preserve"> IDs contained in the </w:t>
      </w:r>
      <w:proofErr w:type="spellStart"/>
      <w:r w:rsidRPr="0011576A">
        <w:rPr>
          <w:sz w:val="22"/>
          <w:szCs w:val="22"/>
        </w:rPr>
        <w:t>UniProt</w:t>
      </w:r>
      <w:proofErr w:type="spellEnd"/>
      <w:r w:rsidRPr="0011576A">
        <w:rPr>
          <w:sz w:val="22"/>
          <w:szCs w:val="22"/>
        </w:rPr>
        <w:t xml:space="preserve"> </w:t>
      </w:r>
      <w:bookmarkStart w:id="0" w:name="OLE_LINK1"/>
      <w:bookmarkStart w:id="1" w:name="OLE_LINK2"/>
      <w:r w:rsidRPr="0011576A">
        <w:rPr>
          <w:sz w:val="22"/>
          <w:szCs w:val="22"/>
        </w:rPr>
        <w:t>proteome set</w:t>
      </w:r>
      <w:bookmarkEnd w:id="0"/>
      <w:bookmarkEnd w:id="1"/>
      <w:r w:rsidRPr="0011576A">
        <w:rPr>
          <w:sz w:val="22"/>
          <w:szCs w:val="22"/>
        </w:rPr>
        <w:t xml:space="preserve"> for this species. </w:t>
      </w:r>
    </w:p>
    <w:p w:rsidR="00C02D84" w:rsidRPr="0011576A" w:rsidRDefault="00C02D84" w:rsidP="0011576A">
      <w:pPr>
        <w:numPr>
          <w:ilvl w:val="0"/>
          <w:numId w:val="27"/>
        </w:numPr>
        <w:rPr>
          <w:sz w:val="22"/>
          <w:szCs w:val="22"/>
        </w:rPr>
      </w:pPr>
      <w:r w:rsidRPr="0011576A">
        <w:rPr>
          <w:sz w:val="22"/>
          <w:szCs w:val="22"/>
        </w:rPr>
        <w:t xml:space="preserve">The </w:t>
      </w:r>
      <w:proofErr w:type="spellStart"/>
      <w:r w:rsidRPr="0011576A">
        <w:rPr>
          <w:sz w:val="22"/>
          <w:szCs w:val="22"/>
        </w:rPr>
        <w:t>OrderedLocusNames</w:t>
      </w:r>
      <w:proofErr w:type="spellEnd"/>
      <w:r w:rsidRPr="0011576A">
        <w:rPr>
          <w:sz w:val="22"/>
          <w:szCs w:val="22"/>
        </w:rPr>
        <w:t xml:space="preserve"> ID system</w:t>
      </w:r>
      <w:r w:rsidR="00E21681" w:rsidRPr="0011576A">
        <w:rPr>
          <w:sz w:val="22"/>
          <w:szCs w:val="22"/>
        </w:rPr>
        <w:t xml:space="preserve"> w</w:t>
      </w:r>
      <w:r w:rsidR="00E45704" w:rsidRPr="0011576A">
        <w:rPr>
          <w:sz w:val="22"/>
          <w:szCs w:val="22"/>
        </w:rPr>
        <w:t>as</w:t>
      </w:r>
      <w:r w:rsidR="00E21681" w:rsidRPr="0011576A">
        <w:rPr>
          <w:sz w:val="22"/>
          <w:szCs w:val="22"/>
        </w:rPr>
        <w:t xml:space="preserve"> derived from the cross-references in the </w:t>
      </w:r>
      <w:proofErr w:type="spellStart"/>
      <w:r w:rsidR="00E21681" w:rsidRPr="0011576A">
        <w:rPr>
          <w:sz w:val="22"/>
          <w:szCs w:val="22"/>
        </w:rPr>
        <w:t>UniProt</w:t>
      </w:r>
      <w:proofErr w:type="spellEnd"/>
      <w:r w:rsidR="00E21681" w:rsidRPr="0011576A">
        <w:rPr>
          <w:sz w:val="22"/>
          <w:szCs w:val="22"/>
        </w:rPr>
        <w:t xml:space="preserve"> proteome set</w:t>
      </w:r>
      <w:r w:rsidR="0011576A" w:rsidRPr="0011576A">
        <w:rPr>
          <w:sz w:val="22"/>
          <w:szCs w:val="22"/>
        </w:rPr>
        <w:t xml:space="preserve">. IDs in this </w:t>
      </w:r>
      <w:r w:rsidR="00F62A41">
        <w:rPr>
          <w:sz w:val="22"/>
          <w:szCs w:val="22"/>
        </w:rPr>
        <w:t>table exist</w:t>
      </w:r>
      <w:r w:rsidR="0011576A" w:rsidRPr="0011576A">
        <w:rPr>
          <w:sz w:val="22"/>
          <w:szCs w:val="22"/>
        </w:rPr>
        <w:t xml:space="preserve"> in the forms BP####, BP####.1, BP####A, and BP####B</w:t>
      </w:r>
      <w:r w:rsidR="00F62A41">
        <w:rPr>
          <w:sz w:val="22"/>
          <w:szCs w:val="22"/>
        </w:rPr>
        <w:t>, a</w:t>
      </w:r>
      <w:r w:rsidR="0011576A" w:rsidRPr="0011576A">
        <w:rPr>
          <w:sz w:val="22"/>
          <w:szCs w:val="22"/>
        </w:rPr>
        <w:t xml:space="preserve">ll </w:t>
      </w:r>
      <w:r w:rsidR="00F62A41">
        <w:rPr>
          <w:sz w:val="22"/>
          <w:szCs w:val="22"/>
        </w:rPr>
        <w:t>of which can be found</w:t>
      </w:r>
      <w:r w:rsidR="0011576A" w:rsidRPr="0011576A">
        <w:rPr>
          <w:sz w:val="22"/>
          <w:szCs w:val="22"/>
        </w:rPr>
        <w:t xml:space="preserve"> in the literature. We</w:t>
      </w:r>
      <w:r w:rsidR="00E21681" w:rsidRPr="0011576A">
        <w:rPr>
          <w:sz w:val="22"/>
          <w:szCs w:val="22"/>
        </w:rPr>
        <w:t xml:space="preserve"> compared this table with the list of gene IDs in the </w:t>
      </w:r>
      <w:proofErr w:type="spellStart"/>
      <w:r w:rsidR="00C002C9" w:rsidRPr="0011576A">
        <w:rPr>
          <w:sz w:val="22"/>
          <w:szCs w:val="22"/>
        </w:rPr>
        <w:t>GeneDB</w:t>
      </w:r>
      <w:proofErr w:type="spellEnd"/>
      <w:r w:rsidR="00E21681" w:rsidRPr="0011576A">
        <w:rPr>
          <w:sz w:val="22"/>
          <w:szCs w:val="22"/>
        </w:rPr>
        <w:t xml:space="preserve"> </w:t>
      </w:r>
      <w:r w:rsidR="00C002C9" w:rsidRPr="0011576A">
        <w:rPr>
          <w:sz w:val="22"/>
          <w:szCs w:val="22"/>
        </w:rPr>
        <w:t>Model Organism Database (MOD)</w:t>
      </w:r>
      <w:r w:rsidR="00E21681" w:rsidRPr="0011576A">
        <w:rPr>
          <w:sz w:val="22"/>
          <w:szCs w:val="22"/>
        </w:rPr>
        <w:t xml:space="preserve"> at </w:t>
      </w:r>
      <w:r w:rsidR="00E21681" w:rsidRPr="0011576A">
        <w:rPr>
          <w:sz w:val="22"/>
          <w:szCs w:val="22"/>
        </w:rPr>
        <w:br/>
      </w:r>
      <w:r w:rsidR="00E21681" w:rsidRPr="0011576A">
        <w:rPr>
          <w:sz w:val="22"/>
          <w:szCs w:val="22"/>
        </w:rPr>
        <w:lastRenderedPageBreak/>
        <w:t>&lt;</w:t>
      </w:r>
      <w:r w:rsidR="0011576A" w:rsidRPr="0011576A">
        <w:t xml:space="preserve"> </w:t>
      </w:r>
      <w:r w:rsidR="0011576A" w:rsidRPr="0011576A">
        <w:rPr>
          <w:sz w:val="22"/>
          <w:szCs w:val="22"/>
        </w:rPr>
        <w:t xml:space="preserve">http://www.genedb.org/Homepage/Bpertussis </w:t>
      </w:r>
      <w:r w:rsidR="00E21681" w:rsidRPr="0011576A">
        <w:rPr>
          <w:sz w:val="22"/>
          <w:szCs w:val="22"/>
        </w:rPr>
        <w:t xml:space="preserve">&gt;.  There are </w:t>
      </w:r>
      <w:r w:rsidR="00C002C9" w:rsidRPr="0011576A">
        <w:rPr>
          <w:sz w:val="22"/>
          <w:szCs w:val="22"/>
        </w:rPr>
        <w:t>3447 protein-</w:t>
      </w:r>
      <w:r w:rsidR="00E21681" w:rsidRPr="0011576A">
        <w:rPr>
          <w:sz w:val="22"/>
          <w:szCs w:val="22"/>
        </w:rPr>
        <w:t>coding genes listed there</w:t>
      </w:r>
      <w:r w:rsidR="00C002C9" w:rsidRPr="0011576A">
        <w:rPr>
          <w:sz w:val="22"/>
          <w:szCs w:val="22"/>
        </w:rPr>
        <w:t>, all of which appear in our Gene Database</w:t>
      </w:r>
      <w:r w:rsidR="00E21681" w:rsidRPr="0011576A">
        <w:rPr>
          <w:sz w:val="22"/>
          <w:szCs w:val="22"/>
        </w:rPr>
        <w:t>.</w:t>
      </w:r>
    </w:p>
    <w:p w:rsidR="00C02D84" w:rsidRPr="0011576A" w:rsidRDefault="00C02D84" w:rsidP="00C02D84">
      <w:pPr>
        <w:numPr>
          <w:ilvl w:val="0"/>
          <w:numId w:val="27"/>
        </w:numPr>
        <w:rPr>
          <w:sz w:val="22"/>
          <w:szCs w:val="22"/>
        </w:rPr>
      </w:pPr>
      <w:r w:rsidRPr="0011576A">
        <w:rPr>
          <w:sz w:val="22"/>
          <w:szCs w:val="22"/>
        </w:rPr>
        <w:t>The following table lists the numbers of gene IDs found in each gene ID system:</w:t>
      </w:r>
    </w:p>
    <w:p w:rsidR="0057785A" w:rsidRPr="000E2E9B" w:rsidRDefault="0057785A" w:rsidP="0057785A">
      <w:pPr>
        <w:rPr>
          <w:sz w:val="22"/>
          <w:szCs w:val="22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260"/>
      </w:tblGrid>
      <w:tr w:rsidR="00C122EE" w:rsidRPr="00C002C9" w:rsidTr="00DA5D81">
        <w:trPr>
          <w:jc w:val="center"/>
        </w:trPr>
        <w:tc>
          <w:tcPr>
            <w:tcW w:w="2088" w:type="dxa"/>
          </w:tcPr>
          <w:p w:rsidR="00C122EE" w:rsidRPr="00C002C9" w:rsidRDefault="00C122EE" w:rsidP="005A20F3">
            <w:pPr>
              <w:jc w:val="center"/>
              <w:rPr>
                <w:b/>
                <w:sz w:val="22"/>
                <w:szCs w:val="22"/>
              </w:rPr>
            </w:pPr>
            <w:r w:rsidRPr="00C002C9">
              <w:rPr>
                <w:b/>
                <w:sz w:val="22"/>
                <w:szCs w:val="22"/>
              </w:rPr>
              <w:t>ID System</w:t>
            </w:r>
          </w:p>
        </w:tc>
        <w:tc>
          <w:tcPr>
            <w:tcW w:w="1260" w:type="dxa"/>
          </w:tcPr>
          <w:p w:rsidR="00C122EE" w:rsidRPr="00C002C9" w:rsidRDefault="00C122EE" w:rsidP="00D6399A">
            <w:pPr>
              <w:jc w:val="center"/>
              <w:rPr>
                <w:b/>
                <w:sz w:val="22"/>
                <w:szCs w:val="22"/>
              </w:rPr>
            </w:pPr>
            <w:r w:rsidRPr="00C002C9">
              <w:rPr>
                <w:b/>
                <w:sz w:val="22"/>
                <w:szCs w:val="22"/>
              </w:rPr>
              <w:t>ID Count</w:t>
            </w:r>
          </w:p>
          <w:p w:rsidR="00C122EE" w:rsidRPr="00C002C9" w:rsidRDefault="00C122EE" w:rsidP="00D6399A">
            <w:pPr>
              <w:jc w:val="center"/>
              <w:rPr>
                <w:b/>
                <w:sz w:val="22"/>
                <w:szCs w:val="22"/>
              </w:rPr>
            </w:pPr>
            <w:r w:rsidRPr="00C002C9">
              <w:rPr>
                <w:b/>
                <w:sz w:val="22"/>
                <w:szCs w:val="22"/>
              </w:rPr>
              <w:t>Current version</w:t>
            </w:r>
          </w:p>
        </w:tc>
      </w:tr>
      <w:tr w:rsidR="00C122EE" w:rsidRPr="00C002C9" w:rsidTr="00DA5D81">
        <w:trPr>
          <w:jc w:val="center"/>
        </w:trPr>
        <w:tc>
          <w:tcPr>
            <w:tcW w:w="2088" w:type="dxa"/>
          </w:tcPr>
          <w:p w:rsidR="00C122EE" w:rsidRPr="00C002C9" w:rsidRDefault="00C122EE" w:rsidP="0057785A">
            <w:pPr>
              <w:rPr>
                <w:sz w:val="22"/>
                <w:szCs w:val="22"/>
              </w:rPr>
            </w:pPr>
            <w:r w:rsidRPr="00C002C9">
              <w:rPr>
                <w:sz w:val="22"/>
                <w:szCs w:val="22"/>
              </w:rPr>
              <w:t>EMBL</w:t>
            </w:r>
          </w:p>
        </w:tc>
        <w:tc>
          <w:tcPr>
            <w:tcW w:w="1260" w:type="dxa"/>
          </w:tcPr>
          <w:p w:rsidR="00C122EE" w:rsidRPr="00C002C9" w:rsidRDefault="00C002C9" w:rsidP="005A20F3">
            <w:pPr>
              <w:jc w:val="right"/>
              <w:rPr>
                <w:sz w:val="22"/>
                <w:szCs w:val="22"/>
              </w:rPr>
            </w:pPr>
            <w:r w:rsidRPr="00C002C9">
              <w:rPr>
                <w:sz w:val="22"/>
                <w:szCs w:val="22"/>
              </w:rPr>
              <w:t>67</w:t>
            </w:r>
          </w:p>
        </w:tc>
      </w:tr>
      <w:tr w:rsidR="00C122EE" w:rsidRPr="00C002C9" w:rsidTr="00DA5D81">
        <w:trPr>
          <w:jc w:val="center"/>
        </w:trPr>
        <w:tc>
          <w:tcPr>
            <w:tcW w:w="2088" w:type="dxa"/>
          </w:tcPr>
          <w:p w:rsidR="00C122EE" w:rsidRPr="00C002C9" w:rsidRDefault="00C122EE" w:rsidP="0057785A">
            <w:pPr>
              <w:rPr>
                <w:sz w:val="22"/>
                <w:szCs w:val="22"/>
              </w:rPr>
            </w:pPr>
            <w:proofErr w:type="spellStart"/>
            <w:r w:rsidRPr="00C002C9">
              <w:rPr>
                <w:sz w:val="22"/>
                <w:szCs w:val="22"/>
              </w:rPr>
              <w:t>GeneID</w:t>
            </w:r>
            <w:proofErr w:type="spellEnd"/>
            <w:r w:rsidRPr="00C002C9">
              <w:rPr>
                <w:sz w:val="22"/>
                <w:szCs w:val="22"/>
              </w:rPr>
              <w:t xml:space="preserve"> (NCBI)</w:t>
            </w:r>
          </w:p>
        </w:tc>
        <w:tc>
          <w:tcPr>
            <w:tcW w:w="1260" w:type="dxa"/>
          </w:tcPr>
          <w:p w:rsidR="00C122EE" w:rsidRPr="00C002C9" w:rsidRDefault="00C002C9" w:rsidP="005A20F3">
            <w:pPr>
              <w:jc w:val="right"/>
              <w:rPr>
                <w:sz w:val="22"/>
                <w:szCs w:val="22"/>
              </w:rPr>
            </w:pPr>
            <w:r w:rsidRPr="00C002C9">
              <w:rPr>
                <w:sz w:val="22"/>
                <w:szCs w:val="22"/>
              </w:rPr>
              <w:t>3441</w:t>
            </w:r>
          </w:p>
        </w:tc>
      </w:tr>
      <w:tr w:rsidR="00C122EE" w:rsidRPr="00C002C9" w:rsidTr="00DA5D81">
        <w:trPr>
          <w:jc w:val="center"/>
        </w:trPr>
        <w:tc>
          <w:tcPr>
            <w:tcW w:w="2088" w:type="dxa"/>
          </w:tcPr>
          <w:p w:rsidR="00C122EE" w:rsidRPr="00C002C9" w:rsidRDefault="00C122EE" w:rsidP="0057785A">
            <w:pPr>
              <w:rPr>
                <w:sz w:val="22"/>
                <w:szCs w:val="22"/>
              </w:rPr>
            </w:pPr>
            <w:proofErr w:type="spellStart"/>
            <w:r w:rsidRPr="00C002C9">
              <w:rPr>
                <w:sz w:val="22"/>
                <w:szCs w:val="22"/>
              </w:rPr>
              <w:t>GeneOntology</w:t>
            </w:r>
            <w:proofErr w:type="spellEnd"/>
          </w:p>
        </w:tc>
        <w:tc>
          <w:tcPr>
            <w:tcW w:w="1260" w:type="dxa"/>
          </w:tcPr>
          <w:p w:rsidR="00C122EE" w:rsidRPr="00C002C9" w:rsidRDefault="00C002C9" w:rsidP="005A20F3">
            <w:pPr>
              <w:jc w:val="right"/>
              <w:rPr>
                <w:sz w:val="22"/>
                <w:szCs w:val="22"/>
              </w:rPr>
            </w:pPr>
            <w:r w:rsidRPr="00C002C9">
              <w:rPr>
                <w:sz w:val="22"/>
                <w:szCs w:val="22"/>
              </w:rPr>
              <w:t>4836</w:t>
            </w:r>
          </w:p>
        </w:tc>
      </w:tr>
      <w:tr w:rsidR="00C122EE" w:rsidRPr="00C002C9" w:rsidTr="00DA5D81">
        <w:trPr>
          <w:jc w:val="center"/>
        </w:trPr>
        <w:tc>
          <w:tcPr>
            <w:tcW w:w="2088" w:type="dxa"/>
          </w:tcPr>
          <w:p w:rsidR="00C122EE" w:rsidRPr="00C002C9" w:rsidRDefault="00C122EE" w:rsidP="0057785A">
            <w:pPr>
              <w:rPr>
                <w:sz w:val="22"/>
                <w:szCs w:val="22"/>
              </w:rPr>
            </w:pPr>
            <w:proofErr w:type="spellStart"/>
            <w:r w:rsidRPr="00C002C9">
              <w:rPr>
                <w:sz w:val="22"/>
                <w:szCs w:val="22"/>
              </w:rPr>
              <w:t>InterPro</w:t>
            </w:r>
            <w:proofErr w:type="spellEnd"/>
          </w:p>
        </w:tc>
        <w:tc>
          <w:tcPr>
            <w:tcW w:w="1260" w:type="dxa"/>
          </w:tcPr>
          <w:p w:rsidR="00C122EE" w:rsidRPr="00C002C9" w:rsidRDefault="00C002C9" w:rsidP="005A20F3">
            <w:pPr>
              <w:jc w:val="right"/>
              <w:rPr>
                <w:sz w:val="22"/>
                <w:szCs w:val="22"/>
              </w:rPr>
            </w:pPr>
            <w:r w:rsidRPr="00C002C9">
              <w:rPr>
                <w:sz w:val="22"/>
                <w:szCs w:val="22"/>
              </w:rPr>
              <w:t>3681</w:t>
            </w:r>
          </w:p>
        </w:tc>
      </w:tr>
      <w:tr w:rsidR="00C122EE" w:rsidRPr="00C002C9" w:rsidTr="00DA5D81">
        <w:trPr>
          <w:jc w:val="center"/>
        </w:trPr>
        <w:tc>
          <w:tcPr>
            <w:tcW w:w="2088" w:type="dxa"/>
          </w:tcPr>
          <w:p w:rsidR="00C122EE" w:rsidRPr="00C002C9" w:rsidRDefault="00C122EE" w:rsidP="0057785A">
            <w:pPr>
              <w:rPr>
                <w:sz w:val="22"/>
                <w:szCs w:val="22"/>
              </w:rPr>
            </w:pPr>
            <w:proofErr w:type="spellStart"/>
            <w:r w:rsidRPr="00C002C9">
              <w:rPr>
                <w:sz w:val="22"/>
                <w:szCs w:val="22"/>
              </w:rPr>
              <w:t>OrderedLocusNames</w:t>
            </w:r>
            <w:proofErr w:type="spellEnd"/>
          </w:p>
        </w:tc>
        <w:tc>
          <w:tcPr>
            <w:tcW w:w="1260" w:type="dxa"/>
          </w:tcPr>
          <w:p w:rsidR="00C122EE" w:rsidRPr="00C002C9" w:rsidRDefault="00C002C9" w:rsidP="005A20F3">
            <w:pPr>
              <w:jc w:val="right"/>
              <w:rPr>
                <w:sz w:val="22"/>
                <w:szCs w:val="22"/>
              </w:rPr>
            </w:pPr>
            <w:r w:rsidRPr="00C002C9">
              <w:rPr>
                <w:sz w:val="22"/>
                <w:szCs w:val="22"/>
              </w:rPr>
              <w:t>3447</w:t>
            </w:r>
          </w:p>
        </w:tc>
      </w:tr>
      <w:tr w:rsidR="00C122EE" w:rsidRPr="00C002C9" w:rsidTr="00DA5D81">
        <w:trPr>
          <w:jc w:val="center"/>
        </w:trPr>
        <w:tc>
          <w:tcPr>
            <w:tcW w:w="2088" w:type="dxa"/>
          </w:tcPr>
          <w:p w:rsidR="00C122EE" w:rsidRPr="00C002C9" w:rsidRDefault="00C122EE" w:rsidP="0057785A">
            <w:pPr>
              <w:rPr>
                <w:sz w:val="22"/>
                <w:szCs w:val="22"/>
              </w:rPr>
            </w:pPr>
            <w:r w:rsidRPr="00C002C9">
              <w:rPr>
                <w:sz w:val="22"/>
                <w:szCs w:val="22"/>
              </w:rPr>
              <w:t>PDB</w:t>
            </w:r>
          </w:p>
        </w:tc>
        <w:tc>
          <w:tcPr>
            <w:tcW w:w="1260" w:type="dxa"/>
          </w:tcPr>
          <w:p w:rsidR="00C122EE" w:rsidRPr="00C002C9" w:rsidRDefault="00C002C9" w:rsidP="005A20F3">
            <w:pPr>
              <w:jc w:val="right"/>
              <w:rPr>
                <w:sz w:val="22"/>
                <w:szCs w:val="22"/>
              </w:rPr>
            </w:pPr>
            <w:r w:rsidRPr="00C002C9">
              <w:rPr>
                <w:sz w:val="22"/>
                <w:szCs w:val="22"/>
              </w:rPr>
              <w:t>43</w:t>
            </w:r>
          </w:p>
        </w:tc>
      </w:tr>
      <w:tr w:rsidR="00C122EE" w:rsidRPr="00C002C9" w:rsidTr="00DA5D81">
        <w:trPr>
          <w:jc w:val="center"/>
        </w:trPr>
        <w:tc>
          <w:tcPr>
            <w:tcW w:w="2088" w:type="dxa"/>
          </w:tcPr>
          <w:p w:rsidR="00C122EE" w:rsidRPr="00C002C9" w:rsidRDefault="00C122EE" w:rsidP="0057785A">
            <w:pPr>
              <w:rPr>
                <w:sz w:val="22"/>
                <w:szCs w:val="22"/>
              </w:rPr>
            </w:pPr>
            <w:proofErr w:type="spellStart"/>
            <w:r w:rsidRPr="00C002C9">
              <w:rPr>
                <w:sz w:val="22"/>
                <w:szCs w:val="22"/>
              </w:rPr>
              <w:t>Pfam</w:t>
            </w:r>
            <w:proofErr w:type="spellEnd"/>
          </w:p>
        </w:tc>
        <w:tc>
          <w:tcPr>
            <w:tcW w:w="1260" w:type="dxa"/>
          </w:tcPr>
          <w:p w:rsidR="00C122EE" w:rsidRPr="00C002C9" w:rsidRDefault="00C002C9" w:rsidP="005A20F3">
            <w:pPr>
              <w:jc w:val="right"/>
              <w:rPr>
                <w:sz w:val="22"/>
                <w:szCs w:val="22"/>
              </w:rPr>
            </w:pPr>
            <w:r w:rsidRPr="00C002C9">
              <w:rPr>
                <w:sz w:val="22"/>
                <w:szCs w:val="22"/>
              </w:rPr>
              <w:t>1794</w:t>
            </w:r>
          </w:p>
        </w:tc>
      </w:tr>
      <w:tr w:rsidR="00C122EE" w:rsidRPr="00C002C9" w:rsidTr="00DA5D81">
        <w:trPr>
          <w:jc w:val="center"/>
        </w:trPr>
        <w:tc>
          <w:tcPr>
            <w:tcW w:w="2088" w:type="dxa"/>
          </w:tcPr>
          <w:p w:rsidR="00C122EE" w:rsidRPr="00C002C9" w:rsidRDefault="00C122EE" w:rsidP="0057785A">
            <w:pPr>
              <w:rPr>
                <w:sz w:val="22"/>
                <w:szCs w:val="22"/>
              </w:rPr>
            </w:pPr>
            <w:proofErr w:type="spellStart"/>
            <w:r w:rsidRPr="00C002C9">
              <w:rPr>
                <w:sz w:val="22"/>
                <w:szCs w:val="22"/>
              </w:rPr>
              <w:t>RefSeq</w:t>
            </w:r>
            <w:proofErr w:type="spellEnd"/>
          </w:p>
        </w:tc>
        <w:tc>
          <w:tcPr>
            <w:tcW w:w="1260" w:type="dxa"/>
          </w:tcPr>
          <w:p w:rsidR="00C122EE" w:rsidRPr="00C002C9" w:rsidRDefault="00C002C9" w:rsidP="005A20F3">
            <w:pPr>
              <w:jc w:val="right"/>
              <w:rPr>
                <w:sz w:val="22"/>
                <w:szCs w:val="22"/>
              </w:rPr>
            </w:pPr>
            <w:r w:rsidRPr="00C002C9">
              <w:rPr>
                <w:sz w:val="22"/>
                <w:szCs w:val="22"/>
              </w:rPr>
              <w:t>6624</w:t>
            </w:r>
          </w:p>
        </w:tc>
      </w:tr>
      <w:tr w:rsidR="00C122EE" w:rsidRPr="000E2E9B" w:rsidTr="00DA5D81">
        <w:trPr>
          <w:jc w:val="center"/>
        </w:trPr>
        <w:tc>
          <w:tcPr>
            <w:tcW w:w="2088" w:type="dxa"/>
          </w:tcPr>
          <w:p w:rsidR="00C122EE" w:rsidRPr="00C002C9" w:rsidRDefault="00C122EE" w:rsidP="00C002C9">
            <w:pPr>
              <w:rPr>
                <w:sz w:val="22"/>
                <w:szCs w:val="22"/>
              </w:rPr>
            </w:pPr>
            <w:proofErr w:type="spellStart"/>
            <w:r w:rsidRPr="00C002C9">
              <w:rPr>
                <w:sz w:val="22"/>
                <w:szCs w:val="22"/>
              </w:rPr>
              <w:t>UniProt</w:t>
            </w:r>
            <w:proofErr w:type="spellEnd"/>
          </w:p>
        </w:tc>
        <w:tc>
          <w:tcPr>
            <w:tcW w:w="1260" w:type="dxa"/>
          </w:tcPr>
          <w:p w:rsidR="00C122EE" w:rsidRPr="00C002C9" w:rsidRDefault="00C002C9" w:rsidP="005A20F3">
            <w:pPr>
              <w:jc w:val="right"/>
              <w:rPr>
                <w:sz w:val="22"/>
                <w:szCs w:val="22"/>
              </w:rPr>
            </w:pPr>
            <w:r w:rsidRPr="00C002C9">
              <w:rPr>
                <w:sz w:val="22"/>
                <w:szCs w:val="22"/>
              </w:rPr>
              <w:t>3258</w:t>
            </w:r>
          </w:p>
        </w:tc>
      </w:tr>
    </w:tbl>
    <w:p w:rsidR="00503326" w:rsidRDefault="00503326" w:rsidP="00503326">
      <w:pPr>
        <w:ind w:left="1080"/>
        <w:rPr>
          <w:sz w:val="22"/>
          <w:szCs w:val="22"/>
          <w:highlight w:val="yellow"/>
        </w:rPr>
      </w:pPr>
    </w:p>
    <w:p w:rsidR="00503326" w:rsidRPr="0011576A" w:rsidRDefault="0011576A" w:rsidP="00503326">
      <w:pPr>
        <w:numPr>
          <w:ilvl w:val="0"/>
          <w:numId w:val="27"/>
        </w:numPr>
        <w:rPr>
          <w:sz w:val="22"/>
          <w:szCs w:val="22"/>
        </w:rPr>
      </w:pPr>
      <w:r w:rsidRPr="0011576A">
        <w:rPr>
          <w:sz w:val="22"/>
          <w:szCs w:val="22"/>
        </w:rPr>
        <w:t xml:space="preserve">The schema </w:t>
      </w:r>
      <w:r w:rsidR="00F62A41">
        <w:rPr>
          <w:sz w:val="22"/>
          <w:szCs w:val="22"/>
        </w:rPr>
        <w:t>detailing the connections between</w:t>
      </w:r>
      <w:r w:rsidRPr="0011576A">
        <w:rPr>
          <w:sz w:val="22"/>
          <w:szCs w:val="22"/>
        </w:rPr>
        <w:t xml:space="preserve"> tables in our Gene Database is provided below:</w:t>
      </w:r>
      <w:bookmarkStart w:id="2" w:name="_GoBack"/>
      <w:bookmarkEnd w:id="2"/>
    </w:p>
    <w:p w:rsidR="00C002C9" w:rsidRPr="00C002C9" w:rsidRDefault="00C002C9" w:rsidP="00C002C9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40CC75D5" wp14:editId="7ED14085">
            <wp:extent cx="5724525" cy="5222399"/>
            <wp:effectExtent l="0" t="0" r="0" b="0"/>
            <wp:docPr id="1" name="Picture 1" descr="T:\Bklein7_CW\bpertussis_cw20151210\Deliverables\bpertussis_genmapp_schema_cw20151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Bklein7_CW\bpertussis_cw20151210\Deliverables\bpertussis_genmapp_schema_cw201512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38" t="3542" r="15568" b="14118"/>
                    <a:stretch/>
                  </pic:blipFill>
                  <pic:spPr bwMode="auto">
                    <a:xfrm>
                      <a:off x="0" y="0"/>
                      <a:ext cx="5745366" cy="524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66B7" w:rsidRPr="00D106DB" w:rsidRDefault="007266B7" w:rsidP="006E34C0">
      <w:pPr>
        <w:numPr>
          <w:ilvl w:val="0"/>
          <w:numId w:val="2"/>
        </w:numPr>
        <w:rPr>
          <w:sz w:val="22"/>
          <w:szCs w:val="22"/>
        </w:rPr>
      </w:pPr>
      <w:r w:rsidRPr="00D106DB">
        <w:rPr>
          <w:b/>
          <w:sz w:val="22"/>
          <w:szCs w:val="22"/>
        </w:rPr>
        <w:lastRenderedPageBreak/>
        <w:t>Contact Information for support, bug reports, feature requests</w:t>
      </w:r>
    </w:p>
    <w:p w:rsidR="006E34C0" w:rsidRPr="00D106DB" w:rsidRDefault="006E34C0" w:rsidP="006E34C0">
      <w:pPr>
        <w:numPr>
          <w:ilvl w:val="0"/>
          <w:numId w:val="20"/>
        </w:numPr>
        <w:rPr>
          <w:sz w:val="22"/>
          <w:szCs w:val="22"/>
        </w:rPr>
      </w:pPr>
      <w:r w:rsidRPr="00D106DB">
        <w:rPr>
          <w:sz w:val="22"/>
          <w:szCs w:val="22"/>
        </w:rPr>
        <w:t xml:space="preserve">The Gene Database for </w:t>
      </w:r>
      <w:r w:rsidR="000E2E9B">
        <w:rPr>
          <w:i/>
          <w:sz w:val="22"/>
          <w:szCs w:val="22"/>
        </w:rPr>
        <w:t xml:space="preserve">Bordetella pertussis </w:t>
      </w:r>
      <w:r w:rsidRPr="00D106DB">
        <w:rPr>
          <w:sz w:val="22"/>
          <w:szCs w:val="22"/>
        </w:rPr>
        <w:t xml:space="preserve">was built by the Loyola Marymount University (LMU) Bioinformatics Group using the program </w:t>
      </w:r>
      <w:proofErr w:type="spellStart"/>
      <w:r w:rsidRPr="00D106DB">
        <w:rPr>
          <w:sz w:val="22"/>
          <w:szCs w:val="22"/>
        </w:rPr>
        <w:t>GenMAPP</w:t>
      </w:r>
      <w:proofErr w:type="spellEnd"/>
      <w:r w:rsidRPr="00D106DB">
        <w:rPr>
          <w:sz w:val="22"/>
          <w:szCs w:val="22"/>
        </w:rPr>
        <w:t xml:space="preserve"> Builder, part of the open source </w:t>
      </w:r>
      <w:proofErr w:type="spellStart"/>
      <w:r w:rsidRPr="00D106DB">
        <w:rPr>
          <w:sz w:val="22"/>
          <w:szCs w:val="22"/>
        </w:rPr>
        <w:t>XMLPipeDB</w:t>
      </w:r>
      <w:proofErr w:type="spellEnd"/>
      <w:r w:rsidRPr="00D106DB">
        <w:rPr>
          <w:sz w:val="22"/>
          <w:szCs w:val="22"/>
        </w:rPr>
        <w:t xml:space="preserve"> project &lt;</w:t>
      </w:r>
      <w:r w:rsidR="007A6FD3" w:rsidRPr="007A6FD3">
        <w:rPr>
          <w:sz w:val="22"/>
          <w:szCs w:val="22"/>
        </w:rPr>
        <w:t>http://xmlpipedb.cs.lmu.edu/</w:t>
      </w:r>
      <w:r w:rsidRPr="00D106DB">
        <w:rPr>
          <w:sz w:val="22"/>
          <w:szCs w:val="22"/>
        </w:rPr>
        <w:t>&gt;.</w:t>
      </w:r>
    </w:p>
    <w:p w:rsidR="006E34C0" w:rsidRPr="00D106DB" w:rsidRDefault="006E34C0" w:rsidP="006E34C0">
      <w:pPr>
        <w:numPr>
          <w:ilvl w:val="0"/>
          <w:numId w:val="20"/>
        </w:numPr>
        <w:rPr>
          <w:sz w:val="22"/>
          <w:szCs w:val="22"/>
        </w:rPr>
      </w:pPr>
      <w:r w:rsidRPr="00D106DB">
        <w:rPr>
          <w:sz w:val="22"/>
          <w:szCs w:val="22"/>
        </w:rPr>
        <w:t xml:space="preserve">For support, bug reports, or feature requests relating to </w:t>
      </w:r>
      <w:proofErr w:type="spellStart"/>
      <w:r w:rsidRPr="00D106DB">
        <w:rPr>
          <w:sz w:val="22"/>
          <w:szCs w:val="22"/>
        </w:rPr>
        <w:t>XMLPipeDB</w:t>
      </w:r>
      <w:proofErr w:type="spellEnd"/>
      <w:r w:rsidRPr="00D106DB">
        <w:rPr>
          <w:sz w:val="22"/>
          <w:szCs w:val="22"/>
        </w:rPr>
        <w:t xml:space="preserve"> or </w:t>
      </w:r>
      <w:proofErr w:type="spellStart"/>
      <w:r w:rsidRPr="00D106DB">
        <w:rPr>
          <w:sz w:val="22"/>
          <w:szCs w:val="22"/>
        </w:rPr>
        <w:t>GenMAPP</w:t>
      </w:r>
      <w:proofErr w:type="spellEnd"/>
      <w:r w:rsidRPr="00D106DB">
        <w:rPr>
          <w:sz w:val="22"/>
          <w:szCs w:val="22"/>
        </w:rPr>
        <w:t xml:space="preserve"> Builder, please consult the </w:t>
      </w:r>
      <w:proofErr w:type="spellStart"/>
      <w:r w:rsidRPr="00D106DB">
        <w:rPr>
          <w:sz w:val="22"/>
          <w:szCs w:val="22"/>
        </w:rPr>
        <w:t>XMLPipeDB</w:t>
      </w:r>
      <w:proofErr w:type="spellEnd"/>
      <w:r w:rsidRPr="00D106DB">
        <w:rPr>
          <w:sz w:val="22"/>
          <w:szCs w:val="22"/>
        </w:rPr>
        <w:t xml:space="preserve"> Manual found at &lt;http://xmlpipedb.cs.lmu.edu/documentation.shtml&gt; or go to our </w:t>
      </w:r>
      <w:proofErr w:type="spellStart"/>
      <w:r w:rsidRPr="00D106DB">
        <w:rPr>
          <w:sz w:val="22"/>
          <w:szCs w:val="22"/>
        </w:rPr>
        <w:t>SourceForge</w:t>
      </w:r>
      <w:proofErr w:type="spellEnd"/>
      <w:r w:rsidRPr="00D106DB">
        <w:rPr>
          <w:sz w:val="22"/>
          <w:szCs w:val="22"/>
        </w:rPr>
        <w:t xml:space="preserve"> site &lt;</w:t>
      </w:r>
      <w:r w:rsidR="007A6FD3" w:rsidRPr="007A6FD3">
        <w:rPr>
          <w:sz w:val="22"/>
          <w:szCs w:val="22"/>
        </w:rPr>
        <w:t>http://sourceforge.net/projects/xmlpipedb/</w:t>
      </w:r>
      <w:r w:rsidRPr="00D106DB">
        <w:rPr>
          <w:sz w:val="22"/>
          <w:szCs w:val="22"/>
        </w:rPr>
        <w:t xml:space="preserve">&gt;.  </w:t>
      </w:r>
    </w:p>
    <w:p w:rsidR="006E34C0" w:rsidRPr="00D106DB" w:rsidRDefault="006E34C0" w:rsidP="006E34C0">
      <w:pPr>
        <w:numPr>
          <w:ilvl w:val="0"/>
          <w:numId w:val="20"/>
        </w:numPr>
        <w:rPr>
          <w:sz w:val="22"/>
          <w:szCs w:val="22"/>
        </w:rPr>
      </w:pPr>
      <w:r w:rsidRPr="00D106DB">
        <w:rPr>
          <w:sz w:val="22"/>
          <w:szCs w:val="22"/>
        </w:rPr>
        <w:t xml:space="preserve">For issues related to the </w:t>
      </w:r>
      <w:r w:rsidR="000E2E9B">
        <w:rPr>
          <w:i/>
          <w:sz w:val="22"/>
          <w:szCs w:val="22"/>
        </w:rPr>
        <w:t xml:space="preserve">Bordetella pertussis </w:t>
      </w:r>
      <w:r w:rsidRPr="00D106DB">
        <w:rPr>
          <w:sz w:val="22"/>
          <w:szCs w:val="22"/>
        </w:rPr>
        <w:t>Gene Database, please contact:</w:t>
      </w:r>
    </w:p>
    <w:p w:rsidR="006E34C0" w:rsidRPr="00D106DB" w:rsidRDefault="006E34C0" w:rsidP="006E34C0">
      <w:pPr>
        <w:ind w:left="1440"/>
        <w:rPr>
          <w:sz w:val="22"/>
          <w:szCs w:val="22"/>
        </w:rPr>
      </w:pPr>
      <w:r w:rsidRPr="00D106DB">
        <w:rPr>
          <w:sz w:val="22"/>
          <w:szCs w:val="22"/>
        </w:rPr>
        <w:t xml:space="preserve">Kam D. </w:t>
      </w:r>
      <w:proofErr w:type="spellStart"/>
      <w:r w:rsidRPr="00D106DB">
        <w:rPr>
          <w:sz w:val="22"/>
          <w:szCs w:val="22"/>
        </w:rPr>
        <w:t>Dahlquist</w:t>
      </w:r>
      <w:proofErr w:type="spellEnd"/>
      <w:r w:rsidRPr="00D106DB">
        <w:rPr>
          <w:sz w:val="22"/>
          <w:szCs w:val="22"/>
        </w:rPr>
        <w:t>, PhD.</w:t>
      </w:r>
    </w:p>
    <w:p w:rsidR="006E34C0" w:rsidRPr="00D106DB" w:rsidRDefault="006E34C0" w:rsidP="006E34C0">
      <w:pPr>
        <w:ind w:left="1440"/>
        <w:rPr>
          <w:sz w:val="22"/>
          <w:szCs w:val="22"/>
        </w:rPr>
      </w:pPr>
      <w:r w:rsidRPr="00D106DB">
        <w:rPr>
          <w:sz w:val="22"/>
          <w:szCs w:val="22"/>
        </w:rPr>
        <w:t>Department of Biology</w:t>
      </w:r>
    </w:p>
    <w:p w:rsidR="006E34C0" w:rsidRPr="00D106DB" w:rsidRDefault="006E34C0" w:rsidP="006E34C0">
      <w:pPr>
        <w:ind w:left="1440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D106DB">
            <w:rPr>
              <w:sz w:val="22"/>
              <w:szCs w:val="22"/>
            </w:rPr>
            <w:t>Loyola</w:t>
          </w:r>
        </w:smartTag>
        <w:r w:rsidRPr="00D106DB">
          <w:rPr>
            <w:sz w:val="22"/>
            <w:szCs w:val="22"/>
          </w:rPr>
          <w:t xml:space="preserve"> </w:t>
        </w:r>
        <w:smartTag w:uri="urn:schemas-microsoft-com:office:smarttags" w:element="PlaceName">
          <w:r w:rsidRPr="00D106DB">
            <w:rPr>
              <w:sz w:val="22"/>
              <w:szCs w:val="22"/>
            </w:rPr>
            <w:t>Marymount</w:t>
          </w:r>
        </w:smartTag>
        <w:r w:rsidRPr="00D106DB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D106DB">
            <w:rPr>
              <w:sz w:val="22"/>
              <w:szCs w:val="22"/>
            </w:rPr>
            <w:t>University</w:t>
          </w:r>
        </w:smartTag>
      </w:smartTag>
    </w:p>
    <w:p w:rsidR="006E34C0" w:rsidRPr="00D106DB" w:rsidRDefault="006E34C0" w:rsidP="006E34C0">
      <w:pPr>
        <w:ind w:left="1440"/>
        <w:rPr>
          <w:sz w:val="22"/>
          <w:szCs w:val="22"/>
        </w:rPr>
      </w:pPr>
      <w:r w:rsidRPr="00D106DB">
        <w:rPr>
          <w:sz w:val="22"/>
          <w:szCs w:val="22"/>
        </w:rPr>
        <w:t xml:space="preserve">1 LMU Drive, MS </w:t>
      </w:r>
      <w:r w:rsidR="000E2E9B">
        <w:rPr>
          <w:sz w:val="22"/>
          <w:szCs w:val="22"/>
        </w:rPr>
        <w:t>8888</w:t>
      </w:r>
    </w:p>
    <w:p w:rsidR="006E34C0" w:rsidRPr="00D106DB" w:rsidRDefault="006E34C0" w:rsidP="006E34C0">
      <w:pPr>
        <w:ind w:left="1440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D106DB">
            <w:rPr>
              <w:sz w:val="22"/>
              <w:szCs w:val="22"/>
            </w:rPr>
            <w:t>Los Angeles</w:t>
          </w:r>
        </w:smartTag>
        <w:r w:rsidRPr="00D106DB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D106DB">
            <w:rPr>
              <w:sz w:val="22"/>
              <w:szCs w:val="22"/>
            </w:rPr>
            <w:t>CA</w:t>
          </w:r>
        </w:smartTag>
        <w:r w:rsidRPr="00D106DB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D106DB">
            <w:rPr>
              <w:sz w:val="22"/>
              <w:szCs w:val="22"/>
            </w:rPr>
            <w:t>90045-2659</w:t>
          </w:r>
        </w:smartTag>
      </w:smartTag>
    </w:p>
    <w:p w:rsidR="006E34C0" w:rsidRPr="00D106DB" w:rsidRDefault="006E34C0" w:rsidP="006E34C0">
      <w:pPr>
        <w:ind w:left="1440"/>
        <w:rPr>
          <w:sz w:val="22"/>
          <w:szCs w:val="22"/>
        </w:rPr>
      </w:pPr>
      <w:r w:rsidRPr="00D106DB">
        <w:rPr>
          <w:sz w:val="22"/>
          <w:szCs w:val="22"/>
        </w:rPr>
        <w:t>kdahlquist@lmu.edu</w:t>
      </w:r>
    </w:p>
    <w:p w:rsidR="006E34C0" w:rsidRDefault="006E34C0" w:rsidP="006E34C0">
      <w:pPr>
        <w:numPr>
          <w:ilvl w:val="0"/>
          <w:numId w:val="21"/>
        </w:numPr>
        <w:rPr>
          <w:sz w:val="22"/>
          <w:szCs w:val="22"/>
        </w:rPr>
      </w:pPr>
      <w:r w:rsidRPr="00D106DB">
        <w:rPr>
          <w:sz w:val="22"/>
          <w:szCs w:val="22"/>
        </w:rPr>
        <w:t xml:space="preserve">For issues related to </w:t>
      </w:r>
      <w:proofErr w:type="spellStart"/>
      <w:r w:rsidRPr="00D106DB">
        <w:rPr>
          <w:sz w:val="22"/>
          <w:szCs w:val="22"/>
        </w:rPr>
        <w:t>GenMAPP</w:t>
      </w:r>
      <w:proofErr w:type="spellEnd"/>
      <w:r w:rsidRPr="00D106DB">
        <w:rPr>
          <w:sz w:val="22"/>
          <w:szCs w:val="22"/>
        </w:rPr>
        <w:t xml:space="preserve"> 2.0/2.1 or </w:t>
      </w:r>
      <w:proofErr w:type="spellStart"/>
      <w:r w:rsidRPr="00D106DB">
        <w:rPr>
          <w:sz w:val="22"/>
          <w:szCs w:val="22"/>
        </w:rPr>
        <w:t>MAPPFinder</w:t>
      </w:r>
      <w:proofErr w:type="spellEnd"/>
      <w:r w:rsidRPr="00D106DB">
        <w:rPr>
          <w:sz w:val="22"/>
          <w:szCs w:val="22"/>
        </w:rPr>
        <w:t xml:space="preserve"> 2.0 please contact </w:t>
      </w:r>
      <w:proofErr w:type="spellStart"/>
      <w:r w:rsidRPr="00D106DB">
        <w:rPr>
          <w:sz w:val="22"/>
          <w:szCs w:val="22"/>
        </w:rPr>
        <w:t>GenMAPP</w:t>
      </w:r>
      <w:proofErr w:type="spellEnd"/>
      <w:r w:rsidRPr="00D106DB">
        <w:rPr>
          <w:sz w:val="22"/>
          <w:szCs w:val="22"/>
        </w:rPr>
        <w:t xml:space="preserve"> support directly by e-mailing genmapp@gladstone.ucsf.edu</w:t>
      </w:r>
      <w:r w:rsidR="002265BB">
        <w:rPr>
          <w:sz w:val="22"/>
          <w:szCs w:val="22"/>
        </w:rPr>
        <w:t xml:space="preserve"> or GenMAPP@googlegroups.com</w:t>
      </w:r>
      <w:r w:rsidRPr="00D106DB">
        <w:rPr>
          <w:sz w:val="22"/>
          <w:szCs w:val="22"/>
        </w:rPr>
        <w:t>.</w:t>
      </w:r>
    </w:p>
    <w:p w:rsidR="00E15B38" w:rsidRDefault="00E15B38" w:rsidP="00E15B38">
      <w:pPr>
        <w:rPr>
          <w:sz w:val="22"/>
          <w:szCs w:val="22"/>
        </w:rPr>
      </w:pPr>
    </w:p>
    <w:p w:rsidR="007266B7" w:rsidRPr="00D106DB" w:rsidRDefault="007266B7" w:rsidP="006E34C0">
      <w:pPr>
        <w:numPr>
          <w:ilvl w:val="0"/>
          <w:numId w:val="2"/>
        </w:numPr>
        <w:rPr>
          <w:sz w:val="22"/>
          <w:szCs w:val="22"/>
        </w:rPr>
      </w:pPr>
      <w:r w:rsidRPr="00D106DB">
        <w:rPr>
          <w:b/>
          <w:sz w:val="22"/>
          <w:szCs w:val="22"/>
        </w:rPr>
        <w:t>Release Notes</w:t>
      </w:r>
    </w:p>
    <w:p w:rsidR="000154B1" w:rsidRDefault="009B7BBE" w:rsidP="009B7BBE">
      <w:pPr>
        <w:ind w:left="360" w:hanging="360"/>
        <w:rPr>
          <w:b/>
          <w:sz w:val="22"/>
          <w:szCs w:val="22"/>
        </w:rPr>
      </w:pPr>
      <w:r w:rsidRPr="009B7BBE">
        <w:rPr>
          <w:b/>
          <w:sz w:val="22"/>
          <w:szCs w:val="22"/>
        </w:rPr>
        <w:tab/>
        <w:t>a.</w:t>
      </w:r>
      <w:r w:rsidRPr="009B7BBE">
        <w:rPr>
          <w:b/>
          <w:sz w:val="22"/>
          <w:szCs w:val="22"/>
        </w:rPr>
        <w:tab/>
      </w:r>
      <w:r w:rsidR="000154B1" w:rsidRPr="000154B1">
        <w:rPr>
          <w:b/>
          <w:sz w:val="22"/>
          <w:szCs w:val="22"/>
        </w:rPr>
        <w:t>Current version:</w:t>
      </w:r>
      <w:r w:rsidR="000154B1">
        <w:rPr>
          <w:b/>
          <w:sz w:val="22"/>
          <w:szCs w:val="22"/>
        </w:rPr>
        <w:t xml:space="preserve">  </w:t>
      </w:r>
      <w:r w:rsidR="0086061F">
        <w:rPr>
          <w:b/>
          <w:sz w:val="22"/>
          <w:szCs w:val="22"/>
        </w:rPr>
        <w:t>bpertussis-std_cw2015</w:t>
      </w:r>
      <w:r w:rsidR="00020A36">
        <w:rPr>
          <w:b/>
          <w:sz w:val="22"/>
          <w:szCs w:val="22"/>
        </w:rPr>
        <w:t>1210</w:t>
      </w:r>
      <w:r w:rsidR="000154B1" w:rsidRPr="000154B1">
        <w:rPr>
          <w:b/>
          <w:sz w:val="22"/>
          <w:szCs w:val="22"/>
        </w:rPr>
        <w:t>.gdb</w:t>
      </w:r>
    </w:p>
    <w:p w:rsidR="00CC493B" w:rsidRPr="0086061F" w:rsidRDefault="0086061F" w:rsidP="0086061F">
      <w:pPr>
        <w:numPr>
          <w:ilvl w:val="0"/>
          <w:numId w:val="2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Brandon J. Klein,</w:t>
      </w:r>
      <w:r w:rsidR="00C122EE">
        <w:rPr>
          <w:sz w:val="22"/>
          <w:szCs w:val="22"/>
        </w:rPr>
        <w:t xml:space="preserve"> </w:t>
      </w:r>
      <w:r w:rsidR="00C122EE">
        <w:rPr>
          <w:sz w:val="22"/>
          <w:szCs w:val="22"/>
        </w:rPr>
        <w:t xml:space="preserve">Elena E. </w:t>
      </w:r>
      <w:proofErr w:type="spellStart"/>
      <w:r w:rsidR="00C122EE">
        <w:rPr>
          <w:sz w:val="22"/>
          <w:szCs w:val="22"/>
        </w:rPr>
        <w:t>Olufson</w:t>
      </w:r>
      <w:proofErr w:type="spellEnd"/>
      <w:r w:rsidR="00C122EE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John David </w:t>
      </w:r>
      <w:r w:rsidR="00C122EE">
        <w:rPr>
          <w:sz w:val="22"/>
          <w:szCs w:val="22"/>
        </w:rPr>
        <w:t xml:space="preserve">N. </w:t>
      </w:r>
      <w:proofErr w:type="spellStart"/>
      <w:r w:rsidR="00C122EE">
        <w:rPr>
          <w:sz w:val="22"/>
          <w:szCs w:val="22"/>
        </w:rPr>
        <w:t>Dionisio</w:t>
      </w:r>
      <w:proofErr w:type="spellEnd"/>
      <w:r w:rsidR="00C122EE">
        <w:rPr>
          <w:sz w:val="22"/>
          <w:szCs w:val="22"/>
        </w:rPr>
        <w:t xml:space="preserve">, Kam D. </w:t>
      </w:r>
      <w:proofErr w:type="spellStart"/>
      <w:r w:rsidR="00C122EE">
        <w:rPr>
          <w:sz w:val="22"/>
          <w:szCs w:val="22"/>
        </w:rPr>
        <w:t>Dahlquist</w:t>
      </w:r>
      <w:proofErr w:type="spellEnd"/>
      <w:r>
        <w:rPr>
          <w:sz w:val="22"/>
          <w:szCs w:val="22"/>
        </w:rPr>
        <w:t xml:space="preserve">, </w:t>
      </w:r>
      <w:r w:rsidR="000E2E9B">
        <w:rPr>
          <w:sz w:val="22"/>
          <w:szCs w:val="22"/>
        </w:rPr>
        <w:t xml:space="preserve">and </w:t>
      </w:r>
      <w:proofErr w:type="spellStart"/>
      <w:r>
        <w:rPr>
          <w:sz w:val="22"/>
          <w:szCs w:val="22"/>
        </w:rPr>
        <w:t>Mahrad</w:t>
      </w:r>
      <w:proofErr w:type="spellEnd"/>
      <w:r>
        <w:rPr>
          <w:sz w:val="22"/>
          <w:szCs w:val="22"/>
        </w:rPr>
        <w:t xml:space="preserve"> R. </w:t>
      </w:r>
      <w:proofErr w:type="spellStart"/>
      <w:r>
        <w:rPr>
          <w:sz w:val="22"/>
          <w:szCs w:val="22"/>
        </w:rPr>
        <w:t>Saeedi</w:t>
      </w:r>
      <w:proofErr w:type="spellEnd"/>
      <w:r>
        <w:rPr>
          <w:sz w:val="22"/>
          <w:szCs w:val="22"/>
        </w:rPr>
        <w:t xml:space="preserve"> contributed to the first release.</w:t>
      </w:r>
    </w:p>
    <w:sectPr w:rsidR="00CC493B" w:rsidRPr="0086061F" w:rsidSect="00E15B38">
      <w:headerReference w:type="default" r:id="rId9"/>
      <w:headerReference w:type="first" r:id="rId10"/>
      <w:pgSz w:w="12240" w:h="15840" w:code="1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6EC" w:rsidRDefault="000266EC">
      <w:r>
        <w:separator/>
      </w:r>
    </w:p>
  </w:endnote>
  <w:endnote w:type="continuationSeparator" w:id="0">
    <w:p w:rsidR="000266EC" w:rsidRDefault="0002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6EC" w:rsidRDefault="000266EC">
      <w:r>
        <w:separator/>
      </w:r>
    </w:p>
  </w:footnote>
  <w:footnote w:type="continuationSeparator" w:id="0">
    <w:p w:rsidR="000266EC" w:rsidRDefault="00026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D77" w:rsidRPr="00984713" w:rsidRDefault="00B118C9" w:rsidP="00D106DB">
    <w:pPr>
      <w:pStyle w:val="Header"/>
      <w:tabs>
        <w:tab w:val="clear" w:pos="8640"/>
        <w:tab w:val="right" w:pos="9360"/>
      </w:tabs>
      <w:rPr>
        <w:sz w:val="20"/>
        <w:szCs w:val="20"/>
      </w:rPr>
    </w:pPr>
    <w:proofErr w:type="gramStart"/>
    <w:r>
      <w:rPr>
        <w:sz w:val="20"/>
        <w:szCs w:val="20"/>
      </w:rPr>
      <w:t>b</w:t>
    </w:r>
    <w:r w:rsidR="00020A36">
      <w:rPr>
        <w:sz w:val="20"/>
        <w:szCs w:val="20"/>
      </w:rPr>
      <w:t>pertussis-std_cw20151210</w:t>
    </w:r>
    <w:r w:rsidR="000154B1" w:rsidRPr="000154B1">
      <w:rPr>
        <w:sz w:val="20"/>
        <w:szCs w:val="20"/>
      </w:rPr>
      <w:t>.gdb</w:t>
    </w:r>
    <w:proofErr w:type="gramEnd"/>
    <w:r w:rsidR="00D22D77" w:rsidRPr="00984713">
      <w:rPr>
        <w:sz w:val="20"/>
        <w:szCs w:val="20"/>
      </w:rPr>
      <w:tab/>
    </w:r>
    <w:r w:rsidR="00D22D77" w:rsidRPr="00984713">
      <w:rPr>
        <w:sz w:val="20"/>
        <w:szCs w:val="20"/>
      </w:rPr>
      <w:tab/>
      <w:t xml:space="preserve">Page </w:t>
    </w:r>
    <w:r w:rsidR="00D22D77" w:rsidRPr="00984713">
      <w:rPr>
        <w:rStyle w:val="PageNumber"/>
        <w:sz w:val="20"/>
        <w:szCs w:val="20"/>
      </w:rPr>
      <w:fldChar w:fldCharType="begin"/>
    </w:r>
    <w:r w:rsidR="00D22D77" w:rsidRPr="00984713">
      <w:rPr>
        <w:rStyle w:val="PageNumber"/>
        <w:sz w:val="20"/>
        <w:szCs w:val="20"/>
      </w:rPr>
      <w:instrText xml:space="preserve"> PAGE </w:instrText>
    </w:r>
    <w:r w:rsidR="00D22D77" w:rsidRPr="00984713">
      <w:rPr>
        <w:rStyle w:val="PageNumber"/>
        <w:sz w:val="20"/>
        <w:szCs w:val="20"/>
      </w:rPr>
      <w:fldChar w:fldCharType="separate"/>
    </w:r>
    <w:r w:rsidR="00F62A41">
      <w:rPr>
        <w:rStyle w:val="PageNumber"/>
        <w:noProof/>
        <w:sz w:val="20"/>
        <w:szCs w:val="20"/>
      </w:rPr>
      <w:t>2</w:t>
    </w:r>
    <w:r w:rsidR="00D22D77" w:rsidRPr="00984713">
      <w:rPr>
        <w:rStyle w:val="PageNumber"/>
        <w:sz w:val="20"/>
        <w:szCs w:val="20"/>
      </w:rPr>
      <w:fldChar w:fldCharType="end"/>
    </w:r>
    <w:r w:rsidR="00D22D77" w:rsidRPr="00984713">
      <w:rPr>
        <w:rStyle w:val="PageNumber"/>
        <w:sz w:val="20"/>
        <w:szCs w:val="20"/>
      </w:rPr>
      <w:t xml:space="preserve"> of </w:t>
    </w:r>
    <w:r w:rsidR="00C002C9">
      <w:rPr>
        <w:rStyle w:val="PageNumber"/>
        <w:sz w:val="20"/>
        <w:szCs w:val="20"/>
      </w:rPr>
      <w:t>4</w:t>
    </w:r>
  </w:p>
  <w:p w:rsidR="00D22D77" w:rsidRPr="00D95F13" w:rsidRDefault="00D22D77" w:rsidP="00D106DB">
    <w:pPr>
      <w:pStyle w:val="Header"/>
      <w:rPr>
        <w:sz w:val="20"/>
        <w:szCs w:val="20"/>
      </w:rPr>
    </w:pPr>
    <w:r w:rsidRPr="00D95F13">
      <w:rPr>
        <w:sz w:val="20"/>
        <w:szCs w:val="20"/>
      </w:rPr>
      <w:t>ReadMe</w:t>
    </w:r>
  </w:p>
  <w:p w:rsidR="00D22D77" w:rsidRPr="00D106DB" w:rsidRDefault="00D22D77" w:rsidP="00D106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D77" w:rsidRPr="00D106DB" w:rsidRDefault="00D22D77" w:rsidP="00A755DD">
    <w:pPr>
      <w:pStyle w:val="Header"/>
      <w:tabs>
        <w:tab w:val="clear" w:pos="8640"/>
        <w:tab w:val="right" w:pos="9360"/>
      </w:tabs>
      <w:rPr>
        <w:sz w:val="20"/>
        <w:szCs w:val="20"/>
      </w:rPr>
    </w:pPr>
    <w:r w:rsidRPr="00D95F13">
      <w:rPr>
        <w:sz w:val="20"/>
        <w:szCs w:val="20"/>
      </w:rPr>
      <w:tab/>
    </w:r>
    <w:r w:rsidRPr="00D95F13">
      <w:rPr>
        <w:sz w:val="20"/>
        <w:szCs w:val="20"/>
      </w:rPr>
      <w:tab/>
      <w:t xml:space="preserve">Page </w:t>
    </w:r>
    <w:r w:rsidRPr="00D95F13">
      <w:rPr>
        <w:rStyle w:val="PageNumber"/>
        <w:sz w:val="20"/>
        <w:szCs w:val="20"/>
      </w:rPr>
      <w:fldChar w:fldCharType="begin"/>
    </w:r>
    <w:r w:rsidRPr="00D95F13">
      <w:rPr>
        <w:rStyle w:val="PageNumber"/>
        <w:sz w:val="20"/>
        <w:szCs w:val="20"/>
      </w:rPr>
      <w:instrText xml:space="preserve"> PAGE </w:instrText>
    </w:r>
    <w:r w:rsidRPr="00D95F13">
      <w:rPr>
        <w:rStyle w:val="PageNumber"/>
        <w:sz w:val="20"/>
        <w:szCs w:val="20"/>
      </w:rPr>
      <w:fldChar w:fldCharType="separate"/>
    </w:r>
    <w:r w:rsidR="00F62A41">
      <w:rPr>
        <w:rStyle w:val="PageNumber"/>
        <w:noProof/>
        <w:sz w:val="20"/>
        <w:szCs w:val="20"/>
      </w:rPr>
      <w:t>1</w:t>
    </w:r>
    <w:r w:rsidRPr="00D95F13">
      <w:rPr>
        <w:rStyle w:val="PageNumber"/>
        <w:sz w:val="20"/>
        <w:szCs w:val="20"/>
      </w:rPr>
      <w:fldChar w:fldCharType="end"/>
    </w:r>
    <w:r w:rsidRPr="00D95F13">
      <w:rPr>
        <w:rStyle w:val="PageNumber"/>
        <w:sz w:val="20"/>
        <w:szCs w:val="20"/>
      </w:rPr>
      <w:t xml:space="preserve"> of </w:t>
    </w:r>
    <w:r w:rsidR="00020A36">
      <w:rPr>
        <w:rStyle w:val="PageNumber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359"/>
    <w:multiLevelType w:val="hybridMultilevel"/>
    <w:tmpl w:val="9FB0C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12121"/>
    <w:multiLevelType w:val="hybridMultilevel"/>
    <w:tmpl w:val="A392AA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537679"/>
    <w:multiLevelType w:val="hybridMultilevel"/>
    <w:tmpl w:val="226608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6C8CDA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BC803C4"/>
    <w:multiLevelType w:val="multilevel"/>
    <w:tmpl w:val="8AF0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0931FC"/>
    <w:multiLevelType w:val="hybridMultilevel"/>
    <w:tmpl w:val="9C609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8256B1"/>
    <w:multiLevelType w:val="multilevel"/>
    <w:tmpl w:val="9C60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DB5767"/>
    <w:multiLevelType w:val="hybridMultilevel"/>
    <w:tmpl w:val="8AF07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0D5D49"/>
    <w:multiLevelType w:val="hybridMultilevel"/>
    <w:tmpl w:val="F45AA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980E02"/>
    <w:multiLevelType w:val="hybridMultilevel"/>
    <w:tmpl w:val="F3E8B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C8CD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5F4F06"/>
    <w:multiLevelType w:val="multilevel"/>
    <w:tmpl w:val="A5427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F9026B"/>
    <w:multiLevelType w:val="hybridMultilevel"/>
    <w:tmpl w:val="2970F562"/>
    <w:lvl w:ilvl="0" w:tplc="5988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D4688D"/>
    <w:multiLevelType w:val="multilevel"/>
    <w:tmpl w:val="8992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850293"/>
    <w:multiLevelType w:val="hybridMultilevel"/>
    <w:tmpl w:val="C256F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A63E0"/>
    <w:multiLevelType w:val="hybridMultilevel"/>
    <w:tmpl w:val="8E2463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E4C3947"/>
    <w:multiLevelType w:val="hybridMultilevel"/>
    <w:tmpl w:val="3EA24F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FCF3A4E"/>
    <w:multiLevelType w:val="hybridMultilevel"/>
    <w:tmpl w:val="FF3E7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7F0F4A"/>
    <w:multiLevelType w:val="hybridMultilevel"/>
    <w:tmpl w:val="749CFA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A9A3438"/>
    <w:multiLevelType w:val="multilevel"/>
    <w:tmpl w:val="EAA08C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E5438E"/>
    <w:multiLevelType w:val="hybridMultilevel"/>
    <w:tmpl w:val="9CE0DFF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0FA3F2E"/>
    <w:multiLevelType w:val="hybridMultilevel"/>
    <w:tmpl w:val="58E84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5217B7"/>
    <w:multiLevelType w:val="hybridMultilevel"/>
    <w:tmpl w:val="585E8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8274A5"/>
    <w:multiLevelType w:val="hybridMultilevel"/>
    <w:tmpl w:val="610EC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002CEC"/>
    <w:multiLevelType w:val="hybridMultilevel"/>
    <w:tmpl w:val="335C9A98"/>
    <w:lvl w:ilvl="0" w:tplc="DB6A0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5DE4629"/>
    <w:multiLevelType w:val="hybridMultilevel"/>
    <w:tmpl w:val="8CC83DD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24CEA"/>
    <w:multiLevelType w:val="multilevel"/>
    <w:tmpl w:val="335C9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DB30E8A"/>
    <w:multiLevelType w:val="hybridMultilevel"/>
    <w:tmpl w:val="2B48DEB4"/>
    <w:lvl w:ilvl="0" w:tplc="46C8CD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A5346A"/>
    <w:multiLevelType w:val="multilevel"/>
    <w:tmpl w:val="04F2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4"/>
  </w:num>
  <w:num w:numId="8">
    <w:abstractNumId w:val="5"/>
  </w:num>
  <w:num w:numId="9">
    <w:abstractNumId w:val="25"/>
  </w:num>
  <w:num w:numId="10">
    <w:abstractNumId w:val="2"/>
  </w:num>
  <w:num w:numId="11">
    <w:abstractNumId w:val="18"/>
  </w:num>
  <w:num w:numId="12">
    <w:abstractNumId w:val="0"/>
  </w:num>
  <w:num w:numId="13">
    <w:abstractNumId w:val="9"/>
  </w:num>
  <w:num w:numId="14">
    <w:abstractNumId w:val="17"/>
  </w:num>
  <w:num w:numId="15">
    <w:abstractNumId w:val="14"/>
  </w:num>
  <w:num w:numId="16">
    <w:abstractNumId w:val="11"/>
  </w:num>
  <w:num w:numId="17">
    <w:abstractNumId w:val="16"/>
  </w:num>
  <w:num w:numId="18">
    <w:abstractNumId w:val="15"/>
  </w:num>
  <w:num w:numId="19">
    <w:abstractNumId w:val="26"/>
  </w:num>
  <w:num w:numId="20">
    <w:abstractNumId w:val="8"/>
  </w:num>
  <w:num w:numId="21">
    <w:abstractNumId w:val="21"/>
  </w:num>
  <w:num w:numId="22">
    <w:abstractNumId w:val="24"/>
  </w:num>
  <w:num w:numId="23">
    <w:abstractNumId w:val="23"/>
  </w:num>
  <w:num w:numId="24">
    <w:abstractNumId w:val="1"/>
  </w:num>
  <w:num w:numId="25">
    <w:abstractNumId w:val="19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1F"/>
    <w:rsid w:val="000052AF"/>
    <w:rsid w:val="0000735E"/>
    <w:rsid w:val="000113B7"/>
    <w:rsid w:val="000154B1"/>
    <w:rsid w:val="00020A36"/>
    <w:rsid w:val="000266EC"/>
    <w:rsid w:val="00030F0A"/>
    <w:rsid w:val="00055D55"/>
    <w:rsid w:val="0006628E"/>
    <w:rsid w:val="000A391E"/>
    <w:rsid w:val="000D2698"/>
    <w:rsid w:val="000E2E9B"/>
    <w:rsid w:val="0011576A"/>
    <w:rsid w:val="00130CF9"/>
    <w:rsid w:val="001544C5"/>
    <w:rsid w:val="001553EB"/>
    <w:rsid w:val="001B2308"/>
    <w:rsid w:val="001F136F"/>
    <w:rsid w:val="00204B28"/>
    <w:rsid w:val="002265BB"/>
    <w:rsid w:val="00284489"/>
    <w:rsid w:val="002A6707"/>
    <w:rsid w:val="002B2336"/>
    <w:rsid w:val="00302514"/>
    <w:rsid w:val="003069F3"/>
    <w:rsid w:val="0037455D"/>
    <w:rsid w:val="003A016F"/>
    <w:rsid w:val="0041553A"/>
    <w:rsid w:val="00431B28"/>
    <w:rsid w:val="00433587"/>
    <w:rsid w:val="00440CD2"/>
    <w:rsid w:val="00442D92"/>
    <w:rsid w:val="00457137"/>
    <w:rsid w:val="0048705F"/>
    <w:rsid w:val="00496A5B"/>
    <w:rsid w:val="004E0D23"/>
    <w:rsid w:val="00500767"/>
    <w:rsid w:val="00503326"/>
    <w:rsid w:val="00511DA7"/>
    <w:rsid w:val="00514658"/>
    <w:rsid w:val="0054639C"/>
    <w:rsid w:val="005625BA"/>
    <w:rsid w:val="00570ACB"/>
    <w:rsid w:val="0057785A"/>
    <w:rsid w:val="00585084"/>
    <w:rsid w:val="00585B41"/>
    <w:rsid w:val="005A20F3"/>
    <w:rsid w:val="005C4940"/>
    <w:rsid w:val="00623D1F"/>
    <w:rsid w:val="0065398B"/>
    <w:rsid w:val="00676753"/>
    <w:rsid w:val="006A76DD"/>
    <w:rsid w:val="006B24C8"/>
    <w:rsid w:val="006E34C0"/>
    <w:rsid w:val="00725217"/>
    <w:rsid w:val="007266B7"/>
    <w:rsid w:val="00732B72"/>
    <w:rsid w:val="007A6FD3"/>
    <w:rsid w:val="007C6C95"/>
    <w:rsid w:val="007E25D5"/>
    <w:rsid w:val="00804DC2"/>
    <w:rsid w:val="0082330C"/>
    <w:rsid w:val="00842A99"/>
    <w:rsid w:val="0086061F"/>
    <w:rsid w:val="00890A7C"/>
    <w:rsid w:val="00890B12"/>
    <w:rsid w:val="0089388D"/>
    <w:rsid w:val="00962474"/>
    <w:rsid w:val="009756B7"/>
    <w:rsid w:val="00984713"/>
    <w:rsid w:val="00996BBD"/>
    <w:rsid w:val="009A05BF"/>
    <w:rsid w:val="009B7BBE"/>
    <w:rsid w:val="009D1DBE"/>
    <w:rsid w:val="009D28D8"/>
    <w:rsid w:val="00A13EE6"/>
    <w:rsid w:val="00A33FB1"/>
    <w:rsid w:val="00A3531D"/>
    <w:rsid w:val="00A47DC6"/>
    <w:rsid w:val="00A64E31"/>
    <w:rsid w:val="00A755DD"/>
    <w:rsid w:val="00A854C3"/>
    <w:rsid w:val="00AA1A6B"/>
    <w:rsid w:val="00AB37BB"/>
    <w:rsid w:val="00AD3079"/>
    <w:rsid w:val="00B118C9"/>
    <w:rsid w:val="00B678A0"/>
    <w:rsid w:val="00B92D87"/>
    <w:rsid w:val="00BB6F05"/>
    <w:rsid w:val="00BC57AD"/>
    <w:rsid w:val="00BE5E26"/>
    <w:rsid w:val="00C002C9"/>
    <w:rsid w:val="00C02D84"/>
    <w:rsid w:val="00C122EE"/>
    <w:rsid w:val="00C4594F"/>
    <w:rsid w:val="00C54AFE"/>
    <w:rsid w:val="00CC493B"/>
    <w:rsid w:val="00CF7572"/>
    <w:rsid w:val="00D106DB"/>
    <w:rsid w:val="00D2206C"/>
    <w:rsid w:val="00D22D77"/>
    <w:rsid w:val="00D6399A"/>
    <w:rsid w:val="00D74899"/>
    <w:rsid w:val="00D81592"/>
    <w:rsid w:val="00D83A09"/>
    <w:rsid w:val="00D87E1E"/>
    <w:rsid w:val="00DA5D81"/>
    <w:rsid w:val="00E00A51"/>
    <w:rsid w:val="00E15B38"/>
    <w:rsid w:val="00E21681"/>
    <w:rsid w:val="00E328D3"/>
    <w:rsid w:val="00E34BB4"/>
    <w:rsid w:val="00E45704"/>
    <w:rsid w:val="00E748FD"/>
    <w:rsid w:val="00ED1262"/>
    <w:rsid w:val="00EF243E"/>
    <w:rsid w:val="00EF7BEA"/>
    <w:rsid w:val="00F428EB"/>
    <w:rsid w:val="00F62A41"/>
    <w:rsid w:val="00F84110"/>
    <w:rsid w:val="00FA7A27"/>
    <w:rsid w:val="00FC31AA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3D1F"/>
    <w:rPr>
      <w:color w:val="0000FF"/>
      <w:u w:val="single"/>
    </w:rPr>
  </w:style>
  <w:style w:type="paragraph" w:styleId="Header">
    <w:name w:val="header"/>
    <w:basedOn w:val="Normal"/>
    <w:rsid w:val="00D106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06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06DB"/>
  </w:style>
  <w:style w:type="table" w:styleId="TableGrid">
    <w:name w:val="Table Grid"/>
    <w:basedOn w:val="TableNormal"/>
    <w:rsid w:val="000D2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00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0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3D1F"/>
    <w:rPr>
      <w:color w:val="0000FF"/>
      <w:u w:val="single"/>
    </w:rPr>
  </w:style>
  <w:style w:type="paragraph" w:styleId="Header">
    <w:name w:val="header"/>
    <w:basedOn w:val="Normal"/>
    <w:rsid w:val="00D106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06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06DB"/>
  </w:style>
  <w:style w:type="table" w:styleId="TableGrid">
    <w:name w:val="Table Grid"/>
    <w:basedOn w:val="TableNormal"/>
    <w:rsid w:val="000D2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00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0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70">
              <w:marLeft w:val="48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02758">
                      <w:marLeft w:val="322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8348">
                          <w:marLeft w:val="1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0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54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9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2289">
              <w:marLeft w:val="48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8629">
                      <w:marLeft w:val="322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71064">
                          <w:marLeft w:val="1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9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8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GenMAPP Gene Database for Escherichia coli K12</vt:lpstr>
    </vt:vector>
  </TitlesOfParts>
  <Company>Loyola Marymount University</Company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GenMAPP Gene Database for Escherichia coli K12</dc:title>
  <dc:creator>ITS</dc:creator>
  <cp:lastModifiedBy>Klein, Brandon</cp:lastModifiedBy>
  <cp:revision>7</cp:revision>
  <cp:lastPrinted>2009-06-24T07:48:00Z</cp:lastPrinted>
  <dcterms:created xsi:type="dcterms:W3CDTF">2015-12-08T07:37:00Z</dcterms:created>
  <dcterms:modified xsi:type="dcterms:W3CDTF">2015-12-18T21:41:00Z</dcterms:modified>
</cp:coreProperties>
</file>